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C-7221/2015 vom 23. Mai 2017</w:t>
      </w:r>
    </w:p>
    <w:p>
      <w:r>
        <w:t>Bundesverwaltungsgericht, 2017-05-23, DE</w:t>
      </w:r>
    </w:p>
    <w:p>
      <w:r>
        <w:rPr>
          <w:b/>
        </w:rPr>
        <w:t xml:space="preserve">Quelle: </w:t>
      </w:r>
      <w:r>
        <w:t>https://mcp.opencaselaw.ch/entscheid/bvger_C-7221_2015</w:t>
      </w:r>
    </w:p>
    <w:p>
      <w:r>
        <w:t>FR: TAF C-7221/2015 du 23 mai 2017</w:t>
      </w:r>
    </w:p>
    <w:p>
      <w:r>
        <w:t>IT: TAF C-7221/2015 del 23 maggio 2017</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sowie 52 Abs. 1 VwVG). Als Adressat der angefochtenen Verfügung ist der Beschwerdeführer berührt und hat ein schutzwürdiges Interesse an deren Aufhebung oder Änderung (vgl. Art. 59 ATSG). Nachdem der mit Instruktionsverfügung vom 13. November 2015 eingeforderte Kostenvorschuss von Fr. 400.- am 19. November 2015 bezahlt wurde, ergibt sich, dass sämtliche Prozessvoraussetzungen erfüllt sind, weshalb auf die Beschwerde einzutreten ist.</w:t>
      </w:r>
    </w:p>
    <w:p>
      <w:r>
        <w:rPr>
          <w:b/>
        </w:rPr>
        <w:t>E. 2.1</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Art. 40 Abs. 2 IVV ist die IV-Stelle, in deren Tätigkeitsgebiet ein Grenzgänger eine Erwerbstätigkeit ausübt, zur Entgegennahme und Prüfung der Anmeldung zuständig. Dies gilt auch für Grenzgänger, sofern sie bei der Anmeldung ihren ordentlichen Wohnsitz in der benachbarten Grenzzone haben und der Gesundheitsschaden auf die Zeit ihrer Tätigkeit als Grenzgänger zurückgeht. Die Verfügungen werden von der IVSTA erlassen.</w:t>
      </w:r>
    </w:p>
    <w:p>
      <w:r>
        <w:rPr>
          <w:b/>
        </w:rPr>
        <w:t>E. 2.3</w:t>
      </w:r>
    </w:p>
    <w:p>
      <w:r>
        <w:t>Der Beschwerdeführer war vor Eintritt des Gesundheitsschadens zuletzt als Grenzgänger erwerbstätig und lebte, namentlich auch im Zeitpunkt der Anmeldung, in Deutschland. Er macht einen Gesundheitsschaden geltend, der auf den Zeitpunkt seiner Tätigkeit als Grenzgänger zurückgeht und zu deren Abbruch geführt haben soll. Unter diesen Umständen war die kantonale IV-Stelle C._______ für die Entgegennahme und Prüfung der Anmeldung sowie die Vorinstanz für den Erlass der angefochtenen Verfügungen zuständig.</w:t>
      </w:r>
    </w:p>
    <w:p>
      <w:r>
        <w:rPr>
          <w:b/>
        </w:rPr>
        <w:t>E. 2.4</w:t>
      </w:r>
    </w:p>
    <w:p>
      <w:r>
        <w:t>Das Bundesverwaltungsgericht wendet im Beschwerdeverfahren das Bundesrecht von Amtes wegen an und es ist gemäss Art. 62 Abs. 4 VwVG an die Begründung der Begehren nicht gebunden. Es kann die Beschwerde auch aus anderen als den geltend gemachten Gründen gutheissen oder den angefochtenen Entscheid im Ergebnis mit einer von der Vorinstanz abweichenden Begründung bestätigen (sog. Motivsubstitution, vgl. BVGE 2007/41 E.2; vgl. Kölz/Häner/Bertschi, Verwaltungsverfahren und Verwaltungsrechtspflege des Bundes, 3. Aufl. 2013, Rz. 1126), wobei grundsätzlich die Sachlage zum Zeitpunkt seines Entscheides massgebend ist (vgl. BGE 135 II 369 E. 3.3 S. 374; BVGE 2011/1 E. 2 mit Hinweis).</w:t>
      </w:r>
    </w:p>
    <w:p>
      <w:r>
        <w:rPr>
          <w:b/>
        </w:rPr>
        <w:t>E. 3</w:t>
      </w:r>
    </w:p>
    <w:p>
      <w:r>
        <w:t>Im Folgenden sind die im Wesentlichen anwendbaren Normen und Rechtsgrundsätze darzustellen.</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3.2</w:t>
      </w:r>
    </w:p>
    <w:p>
      <w:r>
        <w:t>Gemäss Art. 14a Abs. 1 IVG haben Versicherte, die seit mindestens sechs Monaten zu mindestens 50% im Sinne von Art. 6 ATSG arbeitsunfähig sind, Anspruch auf Integrationsmassnahmen zur Vorbereitung auf die berufliche Eingliederung, sofern dadurch die Voraussetzungen für die Durchführung von Massnahmen beruflicher Art (Art. 15-18d IVG) geschaffen werden können. Als Massnahme beruflicher Art kann die Invalidenversicherung insbesondere einer versicherten Person versuchsweise einen Arbeitsplatz für längstens 180 Tage zuweisen (Arbeitsversuch), um die tatsächliche Leistungsfähigkeit im Arbeitsmarkt abzuklären (Art. 18a Abs. 1 IVG).</w:t>
      </w:r>
    </w:p>
    <w:p>
      <w:r>
        <w:rPr>
          <w:b/>
        </w:rPr>
        <w:t>E. 4.1</w:t>
      </w:r>
    </w:p>
    <w:p>
      <w:r>
        <w:t>Streitgegenstand im System der nachträglichen Verwaltungsrechtspflege sind die Rechtsverhältnisse, welche - im Rahmen des durch die Verfügung bestimmten Anfechtungsgegenstandes - den auf Grund der Beschwerdebegehren effektiv angefochtenen Verfügungsgegenstand bilden. Der Beschwerdeführer beantragt sinngemäss die Zuerkennung des Anspruchs auf berufliche Eingliederungsmassnahmen (vorliegend: Arbeitsvermittlung). Gegenstand der angefochtenen Verfügung ist die Verneinung eines Anspruchs auf Arbeitsvermittlung. Im vorliegenden Verfahren zu prüfen ist daher lediglich die Rechtmässigkeit der Verneinung der Eingliederungsmassnahmen. Soweit der Beschwerdeführer mit der Beschwerde auch einen Antrag auf Rentenzusprache gestellt haben sollte, hat die IVSTA darüber mit separater Verfügung zu entscheiden.</w:t>
      </w:r>
    </w:p>
    <w:p>
      <w:r>
        <w:rPr>
          <w:b/>
        </w:rPr>
        <w:t>E. 4.2</w:t>
      </w:r>
    </w:p>
    <w:p>
      <w:r>
        <w:t>Während die IV-Stelle anlässlich des Verfügungserlasses noch die Ansicht vertrat, dem Beschwerdeführer sei eine angepasste Tätigkeit zu 100% zumutbar, weshalb kein Anspruch auf Eingliederungsmassnahmen bestehe, änderte sie während des Beschwerdeverfahrens ihren Standpunkt und begründete die Verneinung der Leistung mit dem Erlöschen des Nachversicherungsschutzes im Falle des Beschwerdeführers. In der Folge hatte der Beschwerdeführer im Beschwerdeverfahren die Gelegenheit zu diesen neuen Argumenten Stellung zu nehmen (vgl. hierzu Urteil BGer 8C_529/2016 vom 26. Oktober 2016 E. 4.2.4). Unter diesen Umständen ist eine Änderung der ursprünglichen Begründung der Verfügung im Sinne der sog. Motivsubstitution zulässig (s. auch E. 2.4).</w:t>
      </w:r>
    </w:p>
    <w:p>
      <w:r>
        <w:rPr>
          <w:b/>
        </w:rPr>
        <w:t>E. 4.3</w:t>
      </w:r>
    </w:p>
    <w:p>
      <w:r>
        <w:t>Nach der neuen Begründung durch die IV-Stelle hat sich der Beschwerdeführer in Deutschland bei der Arbeitslosenversicherung angemeldet und bezieht Arbeitslosengelder. In einem solchen Fall erlösche der Anspruch auf Eingliederungsmassnahmen in der Schweiz. Der Beschwerdeführer entgegnet diesen Ausführungen insbesondere, er habe sich gezwungenermassen bei der Arbeitslosenversicherung angemeldet, da er sonst keinen Anspruch auf Unterstützung gehabt hätte.</w:t>
      </w:r>
    </w:p>
    <w:p>
      <w:r>
        <w:rPr>
          <w:b/>
        </w:rPr>
        <w:t>E. 5.1</w:t>
      </w:r>
    </w:p>
    <w:p>
      <w:r>
        <w:t>Gemäss FZA, Anhang II, Abschnitt A, Ziff. 1, Bst. i, Ziff. 8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demnach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5.2</w:t>
      </w:r>
    </w:p>
    <w:p>
      <w:r>
        <w:t>Das Kreisschreiben über das Verfahren zur Leistungsfestsetzung in der AHV/IV (KSBIL) gehört zu den Weisungen, welche die administrativen Aufsichtsbehörden den verfügenden Durchführungsstellen erteilen. Sie sind wohl für die Verwaltung, nicht aber für das Gericht verbindlich. Die Weisungen sind eine im Interesse der gleichmässigen Gesetzesanwendung abgegebene Meinungsäusserung der sachlich zuständigen Aufsichtsbehörde. Das Gericht soll sie bei seiner Entscheidung mitberücksichtigen, sofern sie eine dem Einzelfall angepasste und gerecht werdende Auslegung der anwendbaren gesetzlichen Bestimmungen zulassen. Es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132 V 121 E. 4.4). Vorliegend bleibt für das Bundesverwaltungsgericht in Ermangelung eines triftigen Grundes kein Raum, von Rz. 1011 KSBIL abzuweichen, denn diese Bestimmung stellt eine überzeugende Konkretisierung der rechtlichen Vorgaben und der Rechtsprechung des Bundesgerichts betreffend die Folgen des Bezugs von Leistungen der Arbeitslosenversicherung des Wohnlandes bei gleichzeitiger Geltendmachung von Ansprüchen aus der Schweizerischen Invalidenversicherung dar (vgl. vorstehend E. 5.1 und nachfolgend E. 5.3).</w:t>
      </w:r>
    </w:p>
    <w:p>
      <w:r>
        <w:rPr>
          <w:b/>
        </w:rPr>
        <w:t>E. 5.3</w:t>
      </w:r>
    </w:p>
    <w:p>
      <w:r>
        <w:t>Der bis 31. März 2012 in Kraft gewesene Art. 12 Abs. 2 der Verordnung (EWG) Nr. 1408/71 statuierte, dass beim Zusammentreffen mehrerer sozialversicherungsrechtlicher Leistungen eine innerstaatliche Regel, wonach diesfalls eine der Leistungen gekürzt, zum Ruhen gebracht oder entzogen werde, unter Vorbehalt einer anders lautenden Regel einer berechtigten Person gegenüber auch dann anwendbar sei, wenn es sich um Leistungen eines anderen Mitgliedstaates handle. Dieses Verbot des Zusammentreffens von Leistungen wurde auch in der am 1. April 2012 in Kraft getretenen Verordnungen (EG) Nr. 883/2004 in Art. 10 normiert. Da weder die Verordnung 1408/71 noch die Verordnung 883/2004 hinsichtlich der Anspruchskonkurrenz von Taggeldern der Invaliden- und der Arbeitslosenversicherung eine anders lautende Regel enthalten, ist Art. 18 Abs. 4 IVV, wonach der Anspruch auf Arbeitslosentaggeld den Anspruch auf Taggelder der Invalidenversicherung verdrängt, auch in der vorliegenden Konstellation anwendbar. Dies hat auch das Bundesgericht in BGE 132 V 53 bestätigt. In diesem Entscheid wurde erwogen, dass hinsichtlich des Zwecks zwischen Wiedereingliederungsmassnahmen der Arbeitslosenversicherung und beruflichen Wiedereingliederungsmassnahmen der IV zweifelsfrei eine Gleichartigkeit besteht (E. 6.4) und unter dem Gesichtspunkt des europäischen Rechts - respektive gemäss den gesetzlichen Bestimmungen des Aufenthaltsstaates nach Inkrafttreten des FZA - die gleichzeitige Zusprache von beruflichen Wiedereingliederungsmassnahmen der IV und Leistungen der Arbeitslosenversicherung nicht vereinbar wäre mit den Pflichten von Arbeitslosen, welche sich beim zuständigen Amt des Aufenthaltsortes zur Verfügung zu stellen haben. Diese Regelung beruht auf der Annahme, dass die Eingliederungschancen für die arbeitslose Person an ihrem Aufenthaltsort/Wohnort am grössten sind (BGE 132 V 53 E. 6.5 und 7.3, vgl. auch BGE 133 V 137 E. 7).</w:t>
      </w:r>
    </w:p>
    <w:p>
      <w:r>
        <w:rPr>
          <w:b/>
        </w:rPr>
        <w:t>E. 5.4</w:t>
      </w:r>
    </w:p>
    <w:p>
      <w:r>
        <w:t>Nach dem Dargelegten ergibt sich, dass der Beschwerdeführer während des Bezugs von Arbeitslosenversicherungsleistungen in Deutschland keinen Anspruch mehr auf berufliche Eingliederungsmassnahmen der IV hat. Dies gilt unabhängig von den Gründen, die ihn zur Anmeldung bei der Arbeitslosenversicherung bewogen haben. Da der schweizerische Nachversicherungsschutz gemäss Rz. 1011.2 KSBIL beim Bezug einer Leistung der Arbeitslosenversicherung des Wohnlandes endet, hat der Beschwerdeführer - solange er seinen zivilrechtlichen Wohnsitz in Deutschland beibehält - auch nach allfälliger Einstellung der deutschen Arbeitslosenversicherungsleistungen keinen Anspruch mehr auf berufliche Eingliederungsmassnahmen der IV (vgl. zum Ganzen das Urteil des BVGer C-7302/2013 vom 5. März 2015 E. 4 und 5). Da der Beschwerdeführer vorliegend seit dem 1. Mai 2015 bei der deutschen Arbeitslosenversicherung angemeldet ist (act. 26 und 27), besteht kein Anspruch auf Eingliederungsmassnahmen im Sinne einer Arbeitsvermittlung. Zusammenfassend erweist sich die angefochtene Verfügung im Ergebnis als rechtens, weshalb die Beschwerde abzuweisen ist, soweit darauf einzutreten ist (s. auch E. 4.1).</w:t>
      </w:r>
    </w:p>
    <w:p>
      <w:r>
        <w:rPr>
          <w:b/>
        </w:rPr>
        <w:t>E. 6.1</w:t>
      </w:r>
    </w:p>
    <w:p>
      <w:r>
        <w:t>Der Beschwerdeführer hat als unterliegende Partei die Verfahrenskosten zu tragen (vgl. Art. 63 Abs. 1 VwVG), die auf Fr. 400.- festzusetzen sind (Art. 63 Abs. 4bis VwVG sowie Art. 1, 2 und 4 des Reglements vom 21. Februar 2008 über die Kosten und Entschädigungen vor dem Bundesverwaltungsgericht [VGKE, SR 173.320.2]). Zur Begleichung dieses Betrags wird der am 19. November 2015 in gleicher Höhe geleistete Kostenvorschuss verwendet.</w:t>
      </w:r>
    </w:p>
    <w:p>
      <w:r>
        <w:rPr>
          <w:b/>
        </w:rPr>
        <w:t>E. 6.2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