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C-7220/2009 vom 25. Januar 2012</w:t>
      </w:r>
    </w:p>
    <w:p>
      <w:r>
        <w:t>Bundesverwaltungsgericht, 2012-01-25, DE</w:t>
      </w:r>
    </w:p>
    <w:p>
      <w:r>
        <w:rPr>
          <w:b/>
        </w:rPr>
        <w:t xml:space="preserve">Quelle: </w:t>
      </w:r>
      <w:r>
        <w:t>https://mcp.opencaselaw.ch/entscheid/bvger_C-7220_2009</w:t>
      </w:r>
    </w:p>
    <w:p>
      <w:r>
        <w:t>FR: TAF C-7220/2009 du 25 janvier 2012</w:t>
      </w:r>
    </w:p>
    <w:p>
      <w:r>
        <w:t>IT: TAF C-7220/2009 del 25 gennaio 2012</w:t>
      </w:r>
    </w:p>
    <w:p>
      <w:pPr>
        <w:pStyle w:val="Heading2"/>
      </w:pPr>
      <w:r>
        <w:t>Regeste</w:t>
      </w:r>
    </w:p>
    <w:p>
      <w:r>
        <w:t>Rentenanspruch</w:t>
      </w:r>
    </w:p>
    <w:p>
      <w:pPr>
        <w:pStyle w:val="Heading2"/>
      </w:pPr>
      <w:r>
        <w:t>Erwägungen</w:t>
      </w:r>
    </w:p>
    <w:p>
      <w:r>
        <w:rPr>
          <w:b/>
        </w:rPr>
        <w:t>E. 1</w:t>
      </w:r>
    </w:p>
    <w:p>
      <w:r>
        <w:t>Zu Beurteilen ist die Beschwerde vom 19. November 2009, mit der die rentenanspruchsabweisende Verfügung der Vorinstanz vom 3. November 2009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IV-Leistungsgesuche befindet (vgl. Art. 33 Bst. d VGG;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VwVG). Der Beschwerdeführer hat am vorinstanzlichen Verfahren als Partei teilgenommen. Als Adressat ist er durch die angefochtene Verfügung be­sonders berührt und hat an deren Änderung oder Aufhebung ein schutzwürdiges Interesse. Da auch der einverlangte Verfahrenskostenvorschuss fristgerecht geleistet wurde, ist auf die form- und fristgerechte Beschwerde vom 19. November 2009 einzutreten (vgl. Art. 60 ATSG, Art. 52 Abs. 1 und Art. 63 Abs. 4 VwVG).</w:t>
      </w:r>
    </w:p>
    <w:p>
      <w:r>
        <w:rPr>
          <w:b/>
        </w:rPr>
        <w:t>E. 2.1</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 Entsprechend umfassend ist auch die Kognition des Gerichts (vgl. Benjamin Schindler, in: Auer/Müller/Schindler [Hrsg.], Kommentar zum Bundesgesetz über das Verwaltungsverfahren [VwVG], Zürich 2008, Rz. 1 ff. zu Art. 49)</w:t>
      </w:r>
    </w:p>
    <w:p>
      <w:r>
        <w:rPr>
          <w:b/>
        </w:rPr>
        <w:t>E. 2.2</w:t>
      </w:r>
    </w:p>
    <w:p>
      <w:r>
        <w:t>Das Bundesverwaltungsgericht ist gemäss dem Grundsatz der Rechtsanwendung von Amtes wegen nicht an die Begründung der Begehren der Parteien gebunden (vgl.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Verwaltung als verfügende Instanz und - im Beschwerdefall - das Gericht dürfen eine Tatsache nur dann als bewiesen annehmen, wenn sie von ihrem Bestehen überzeugt sind.</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Kölz/IsabelleHäner, Verwaltungsverfahren und Verwaltungsrechtspflege des Bundes, 2. Aufl., Zürich 1998, Rz. 111 und 320; vgl. auch BGE 122 II 469 E. 4a, BGE 120 1b 229 E. 2b mit Hinweisen).</w:t>
      </w:r>
    </w:p>
    <w:p>
      <w:r>
        <w:rPr>
          <w:b/>
        </w:rPr>
        <w:t>E. 2.3.2</w:t>
      </w:r>
    </w:p>
    <w:p>
      <w:r>
        <w:t>Der Sozialversicherungsprozess ist vom Untersuchungsgrundsatz beherrscht. Danach hat die Verwaltungsbehörde bzw.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Eidgenössischen Versicherungsgerichts [EVG, heute: Bundesgericht] I 520/99 vom 20. Juli 2000).</w:t>
      </w:r>
    </w:p>
    <w:p>
      <w:r>
        <w:rPr>
          <w:b/>
        </w:rPr>
        <w:t>E. 2.3.3</w:t>
      </w:r>
    </w:p>
    <w:p>
      <w:r>
        <w:t>Das Bundesrecht schreibt nicht vor, wie die einzelnen Beweismittel zu würdigen sind. Für das gesamte Verwaltungs- und Beschwerdeverfahren gilt der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BGE 125 V 352 E. 3a, BGE 122 V 160 E. 1c mit Hinweisen; AHI 2001 S. 113 E. 3a; RKVU 1999 Nr. U 332 S. 193 E. 2a/bb und RKVU 1998 Nr. U 313 S. 475 E. 2a).</w:t>
      </w:r>
    </w:p>
    <w:p>
      <w:r>
        <w:rPr>
          <w:b/>
        </w:rPr>
        <w:t>E. 3</w:t>
      </w:r>
    </w:p>
    <w:p>
      <w:r>
        <w:t>Im Folgenden werden die für die Beurteilung der Streitsache wesent­lichen Bestimmungen und von der Rechtsprechung dazu entwickelten Grundsätze dargestellt.</w:t>
      </w:r>
    </w:p>
    <w:p>
      <w:r>
        <w:rPr>
          <w:b/>
        </w:rPr>
        <w:t>E. 3.1</w:t>
      </w:r>
    </w:p>
    <w:p>
      <w:r>
        <w:t>Der Beschwerdeführer ist Staatsangehöriger von Deutschland und hat heute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 insbesondere die Verordnung (EWG) Nr. 1408/71 des Rates vom 14. Juni 1971 (im Folgenden: Verordnung Nr. 1408/71, SR 0.831.109.268.1) - anwendbar sind (vgl. auch Art. 80a IVG in der Fassung gemäss Ziff. I 4 des Bundesgesetzes vom 14. Dezember 2001 betreffend die Bestimmungen über die Personenfreizügigkeit im Abkommen zur Änderung des Übereinkommens zur Errichtung der EFTA, in Kraft seit 1. Juni 2002 [AS 2002 685-700] sowie Art. 2 Abs. 1 und Art. 4 Abs. 1 Bst. b der Verordnung Nr. 1408/71). Das FZA setzt die verschiedenen bis dahin geltenden bilateralen Abkommen zwischen der Schweizerischen Eidgenossenschaft und den einzelnen Mitgliedstaaten der Europäischen Union (EU) - so auch das Abkommen vom 25. Februar 1964 zwischen der Schweizerischen Eidgenossenschaft und der Bundesrepublik Deutschland über Soziale Sicherheit (SR 0.831.109.136.1; im Folgenden: Sozialversicherungsabkommen) - insoweit aus, als darin derselbe Sachbereich geregelt wird (Art. 20 FZA). Gemäss Art. 8 Bst. a FZA werden die Systeme der sozialen Sicherheit koordiniert, um insbesondere die Gleichbehandlung aller Bürger der Vertragsstaaten zu gewährleisten. Nach Art. 3 Abs. 1 der Verordnung Nr. 1408/71 und Art. 4 Abs.1 des Sozialversicherungsabkommens werden ferner - jeweils unter Vorbehalt abweichender Abkommens- bzw. Verordnungsbestimmungen - grundsätzlich alle Bürger der Vertragsstaaten rechtlich gleich behandelt. Weder das FZA und die gestützt darauf anwendbaren gemeinschaftlichen Rechtsakte noch das Sozialversicherungsabkommen (vgl. dazu das Urteil des Bundesgerichts I 435/00 vom 3. Mai 2000 E. 1, mit Hinweisen) beinhalten hinsichtlich der Voraussetzungen des Anspruchs auf eine Rente der IV vom Grundsatz der Gleichbehandlung abweichende Bestimmungen (vgl. hierzu insb. Art. 4 Abs. 1 i.V.m. Art. 11 Abs. 1 des Sozialversicherungsabkommens sowie Art. 3 Abs. 1 i.V.m. Art. 38 Abs. 1 und Art. 48 Abs. 1 der Verordnung Nr. 1408/71). Demnach bestimmt sich die Frage ob und gegebenenfalls ab wann Anspruch auf Leistungen der schweizerischen Invalidenversicherung besteht, allein aufgrund der schweizerischen Rechtsvorschriften. Ferner besteht für die rechtsanwendenden Behörden in der Schweiz - entgegen der Auffassung des Beschwerdeführers - keine Bindung an Feststellungen und Entscheide ausländischer Versicherungsträger, Krankenkassen, Behörden und Ärzte bezüglich Invaliditätsgrad und Anspruchsbeginn (vgl. BGE 130 V 253 E. 2.4; AHI-Praxis 1996, S. 179; vgl. auch ZAK 1989 S. 320 E. 2). Vielmehr unterstehen auch aus dem Ausland stammende Beweismittel der freien Beweiswürdigung durch das Gericht (vgl. E. 2.3.3. hiervor; Urteil des EVG vom 11. Dezember 1981 i.S. D.; BGE 125 V 351 E. 3a).</w:t>
      </w:r>
    </w:p>
    <w:p>
      <w:r>
        <w:rPr>
          <w:b/>
        </w:rPr>
        <w:t>E. 3.2</w:t>
      </w:r>
    </w:p>
    <w:p>
      <w:r>
        <w:t>In zeitlicher Hinsicht ist zunächst festzuhalten, dass Rechts- und Sachverhaltsänderungen, die nach dem massgebenden Zeitpunkt des Erlasses der streitigen Verfügung (hier: 3. November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3.2.1</w:t>
      </w:r>
    </w:p>
    <w:p>
      <w:r>
        <w:t>In materieller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2.3, BGE 129 V 1 E. 1.2 mit Hinweisen). Ein allfälliger Leistungsanspruch ist für die Zeit vor einem Rechtswechsel aufgrund der bisherigen und ab diesem Zeitpunkt nach den neuen Normen zu prüfen (pro rata temporis, vgl. BGE 130 V 445).</w:t>
      </w:r>
    </w:p>
    <w:p>
      <w:r>
        <w:rPr>
          <w:b/>
        </w:rPr>
        <w:t>E. 3.2.2</w:t>
      </w:r>
    </w:p>
    <w:p>
      <w:r>
        <w:t>Damit finden jene schweizerischen Rechtsvorschriften Anwendung, die bei Erlass der angefochtenen Verfügung vom 3. November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w:t>
      </w:r>
    </w:p>
    <w:p>
      <w:r>
        <w:rPr>
          <w:b/>
        </w:rPr>
        <w:t>E. 3.2.3</w:t>
      </w:r>
    </w:p>
    <w:p>
      <w:r>
        <w:t>Ferner sind das ATSG sowie die Verordnung vom 11. September 2002 über den Allgemeinen Teil des Sozialversicherungsrechts (ATSV, SR 830.11) in den seit der Geltendmachung des Leistungsanspruchs geltenden Fassungen anwendbar. Die im ATSG enthaltenen Formulierungen der Arbeitsunfähigkeit, Erwerbsunfähigkeit, Invalidität und der anwendbaren Methode der Invaliditätsbemessung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die schweizerische Alters-, Hinterlassenen- und Invalidenversicherung (AHV/IV) geleistet hat. Diese Bedingungen müssen kumulativ gegeben sein; fehlt eine, so entsteht kein Rentenanspruch, selbst wenn die andere erfüllt ist. Den Akten der Vorinstanz kann entnommen werden, dass der Beschwerdeführer in der Zeitspanne von 1987 bis 1995 während insgesamt 75 Monaten Beiträge an die schweizerische Alters-, Hinterlassenen- und Invalidenversicherung (vgl. IV-act. 37) geleistet hat und somit die gesetz­liche Mindestbeitragsdauer sowohl nach den bis zum 31. Dezember 2007 gültig gewesenen als auch nach den seither geltenden Bestimmungen erfüllt.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Auflage, Zürich [im Folgenden: Kieser, ATSG], Rz. 7 zu Art. 8): Ein medizinisches (Gesundheitsschaden mit Auswirkungen auf die Arbeitsfähigkeit) und ein wirtschaftliches im weiteren Sinn (dauerhafte oder länger dauernde Einschränkung der Erwerbsfähigkeit oder der Tätigkeit im Aufgabenbereich).</w:t>
      </w:r>
    </w:p>
    <w:p>
      <w:r>
        <w:rPr>
          <w:b/>
        </w:rPr>
        <w:t>E. 4.1.1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Gemäss Art. 28 Abs. 1 IVG (in der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der bis Ende 2007 gültig gewesenen Fassung bzw. Art. 29 Abs. 4 erster Satz IVG in der seit dem 1. Januar 2008 geltenden Fassung), was laut Rechtsprechung eine besondere Anspruchsvoraussetzung darstellt (vgl. BGE 121 V 264 E. 6c). Eine- vorliegend zutreffende - Ausnahme von diesem Prinzip gilt seit dem 1. Juni 2002 für Schweizer Bürger und Staatsangehörige der Europäischen Gemeinschaft (EU), denen bei einem Invaliditätsgrad ab 40% eine ordentliche Rente ausgerichtet wird, auch wenn sie in einem Mitgliedstaat der EU Wohnsitz haben.</w:t>
      </w:r>
    </w:p>
    <w:p>
      <w:r>
        <w:rPr>
          <w:b/>
        </w:rPr>
        <w:t>E. 4.3</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der bis Ende 2007 gültig gewesenen Fassung sowie Urteile des Bundesgerichts 9C_882/2009 vom 1. April 2010 E. 5.2 und 9C_718/2008 vom 2. Dezember 2008 E. 4.1.1,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w:t>
      </w:r>
    </w:p>
    <w:p>
      <w:r>
        <w:rPr>
          <w:b/>
        </w:rPr>
        <w:t>E. 4.4</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125 V 251 E. 4, BGE 115 V 133 E. 2; AHI-Praxis 2002 S. 62 E. 4b/cc). 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Auch auf Beurteilungen versicherungsinterner Ärzte der Vorinstanz oder von Ärzten eines regionalen ärztlichen Dienstes (RAD) darf nur abgestellt werden, sofern sie schlüssig und nachvollziehbar begründet sowie in sich widerspruchsfrei sind und keine Indizien gegen ihre Zuverlässigkeit bestehen. Entgegen der Auffassung des Beschwerdeführers ist nicht in jedem Einzelfall zwingend erforderlich,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Massgeblicher Zeitpunkt für den Einkom­mens­vergleich sind die Verhältnisse im Zeitpunkt des (hypothetischen) Beginns des Rentenanspruchs (vgl. BGE 129 V 222 E. 4.1), vorliegend frühestens nach der (betrieblich bedingten) Aufgabe der bisherigen Erwerbstätigkeit (1. Juli 2008). Für die Ermittlung des Einkommens, welches die versicherte Personohne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Urteil des EVG I 517/02 vom 30. Oktober 2002, E. 1.2).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4.7</w:t>
      </w:r>
    </w:p>
    <w:p>
      <w:r>
        <w:t>Der Einkommensvergleich nach Art. 16 ATSG setzt voraus, dass bei der Ermittlung der beiden Vergleichseinkommen gleich vorgegangen wird, dass also eine gleichartige Vergleichsbasis vorliegt (Gleichartigkeit der Vergleichseinkommen, vgl. Kieser, ATSG,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 Die Gleichartigkeit der Vergleichseinkommen setzt aber auch voraus, dass die auf einem vergleichbaren örtlichen Arbeitsmarkt hypothetisch erzielbaren Einkommen verglichen werden. So ist dann, wenn sich das hypothetische Valideneinkommen aufgrund eines tatsächlichen Ein­kommens bestimmt, welches der Versicherte vor dem Eintritt der Invalidität über längere Zeit im Ausland erzielt hat, nicht etwa das in der Schweiz erzielbare hypothetische Invalideneinkommen beizuziehen, sondern ein Invalideneinkommen zu ermitteln, das der Versicherte auf dem örtlichen ausländischen Arbeitsmarkt erzielen könnte. Eine Bestimmung des Invalideneinkommens aufgrund der schweizerischen Tabellenlöhne kommt nur dann in Betracht, wenn auch auf ein Valideneinkommen in der Schweiz abgestellt wird, das - mangels tatsächlichem Einkommen in der Schweiz - auch aufgrund der schweizerischen Tabellenlöhne zu bestimmen ist.</w:t>
      </w:r>
    </w:p>
    <w:p>
      <w:r>
        <w:rPr>
          <w:b/>
        </w:rPr>
        <w:t>E. 5</w:t>
      </w:r>
    </w:p>
    <w:p>
      <w:r>
        <w:t>Im Folgenden ist in Würdigung der relevanten Unterlagen in erster Linie zu beurteilen, ob die Vorinstanz den rechtserheblichen Sachverhalt vollständig sowie richtig erhoben und das Leistungsbegehren vom 27. November 2008 zu Recht mangels anspruchsbegründender Invalidität abgewiesen hat - was vom Beschwerdeführer bestritten wird.</w:t>
      </w:r>
    </w:p>
    <w:p>
      <w:r>
        <w:rPr>
          <w:b/>
        </w:rPr>
        <w:t>E. 5.1</w:t>
      </w:r>
    </w:p>
    <w:p>
      <w:r>
        <w:t>Die angefochtene Verfügung beruht im Wesentlichen auf der Stellungnahme des ärztlichen Dienstes der Vorinstanz (Dr. med. H._______) vom 22. August 2009 (vgl. IV-act. 38).</w:t>
      </w:r>
    </w:p>
    <w:p>
      <w:r>
        <w:rPr>
          <w:b/>
        </w:rPr>
        <w:t>E. 5.1.1</w:t>
      </w:r>
    </w:p>
    <w:p>
      <w:r>
        <w:t>Bei der Ausarbeitung der Stellungnahme lagen Dr. med. H._______ ein Entlassungsbericht der Rehaklinik W._______ in X._______ vom 13. November 2006 zuhanden des deutschen Sozialversicherungsträgers (IV-act. 25 und 26), ein Gutachten des ärztlichen Dienstes der Bundesagentur für Arbeit K._______ vom 14. Juni 2008 (IV-act. 28 S. 3 f.), ein Gutachten von Dr. med. G._______ vom 12. Mai 2009 (IV-act. 34), ein Gutachten von Dr. med. T._______ vom 22. April 2009 (IV-act. 35), weitere Berichte von in Deutschland auf den Gebieten der Orthopädie, Inneren Medizin, Neurochirurgie, Urologie, diagnostischen Radiologie, Chirotherapie, Neurologie, Psychiatrie, Psychotherapie und Rheumatologie praktizierenden Fachärzten sowie Berichte eines diplomierten Psychotherapeuten insbesondere aus der Zeit vom 30. Dezember 1999 bis zum 12. Mai 2009, vor (vgl. IV-act. 18-24, 27 sowie 29-32); zudem der vom ehemaligen Arbeitgeber des Beschwerdeführers ausgefüllte Fragebogen vom 8. Juni 2009 (IV-act. 9) sowie die vom Beschwerdeführer ausgefüllten Fragebogen für Versicherte resp. für die im Haushalt tätigen Versicherten vom 10. Juni 2009 bzw. vom 20. Juli 2009 (IV-act. 10 und 14). In seiner Beurteilung vom 22. August 2009 (IV-act. 38), die insbesondere auf den vom deutschen Sozialversicherungsträger bei Dr. med. T._______, Facharzt für Orthopädie, und bei Dr. med. G._______, Fachärztin für Neurologie sowie Psychiatrie und Psychotherapie, in Auftrag gegebenen fachärztlichen Gutachten vom 22. April 2009 sowie vom 12. Mai 2009 basiert (vgl. IV-act. 34 und 35), stellte Dr. med. H._______ - im Wesentlichen in Übereinstimmung mit den beiden vorgenannten Gutachten sowie den übrigen fachärztlichen Berichten - als Hauptdiagnose eine Skoliose ohne radikuläre Symptomatik sowie Spondylarthrosen L5/S1 und als Nebendiagnose einen engen Spinalkanal fest. Aufgrund dieser gesundheitlichen Beeinträchtigungen und unter dem Hinweis darauf, dass sowohl Dr. med. T._______ als auch Dr. med. G._______ keine neurologischen Ausfälle objektivieren konnten, attestierte er dem Beschwerdeführer in seiner bisherigen Berufstätigkeit wie auch in geeigneten Verweisungstätigkeiten eine 100%ige Arbeitsfähigkeit. Seine Beurteilung in Bezug auf die Arbeitsfähigkeit entspricht damit im Ergebnis im Wesentlichen derjenigen von Dr. med. T._______, der beim Beschwerdeführer keine Arbeitsunfähigkeit im angestammten Beruf feststellen konnte. Diese beiden Würdigungen weichen jedoch im Ergebnis von derjenigen von Dr. med. G._______ ab, die lediglich eine leichte Verweisungstätigkeit im Wechsel von Stehen und Gehen sowie Sitzen ohne fixierte Körperhaltung für vollschichtig zumutbar hält, derweil im angestammten Beruf aufgrund der geltend gemachten körperlichen Beschwerden eine 100%ige Arbeitsunfähigkeit vorliege.</w:t>
      </w:r>
    </w:p>
    <w:p>
      <w:r>
        <w:rPr>
          <w:b/>
        </w:rPr>
        <w:t>E. 5.2</w:t>
      </w:r>
    </w:p>
    <w:p>
      <w:r>
        <w:t>Es ist nicht zu beanstanden, dass der ärztliche Dienst der IVSTA seiner Stellungnahme vom 22. August 2009 insbesondere die beiden vom deutschen Sozialversicherungsträger in Auftrag gegebenen Gutachten zugrunde gelegt hat. Auch wenn sie vom Umfang her als äusserst knapp gehalten erscheinen, kann den Akten doch entnommen werden, dass die beiden Fachärzte den Gesundheitszustand des Beschwerdeführers und dessen Auswirkungen auf die Arbeitsfähigkeit jeweils aufgrund eingehender Beobachtungen und Untersuchungen sowie nach Einsichtnahme in die relevanten medizinischen Vorakten (Anamnese) beurteilen und dabei zu schlüssigen und im Wesentlichen übereinstimmenden Diagnosen gelangten. Ihren Gutachten kommt daher ein erheblicher Beweiswert zu. Weiter ist festzuhalten, dass, obwohl die Psychiaterin Dr. med. G._______ eine leichte depressive Verstimmung diagnostiziert hat (IV-act. 34 S. 7), der ärztliche Dienst der Vorinstanz die vom Beschwerdeführer geltend gemachten psychischen Leiden nicht beurteilt, sondern diese lediglich in der Anamnese seiner Stellungnahme vom 22. August 2009 aufführt und sich auf die Beurteilung der körperlichen Leiden beschränkt (vgl. IV-act. 38).</w:t>
      </w:r>
    </w:p>
    <w:p>
      <w:r>
        <w:rPr>
          <w:b/>
        </w:rPr>
        <w:t>E. 5.3</w:t>
      </w:r>
    </w:p>
    <w:p>
      <w:r>
        <w:t>Aus den Akten geht klar hervor, dass die Psychiaterin dem Beschwerde­führer eine Arbeitsunfähigkeit im angestammten Beruf allein aufgrund der körperlichen Beschwerden attestiert und keine Beeinträchtigung der Arbeitsfähigkeit aufgrund psychischer Leiden vorliegt (vgl. IV-act. 34 S. 7). Damit bleibt im Folgenden die Stellungnahme des ärztlichen Dienstes der Vorinstanz hinsichtlich der körperlichen Beeinträchtigungen zu würdigen. Dr. med. H._______ widerspricht in seiner Beurteilung der Einschätzung von Dr. med. G._______ insbesondere mit der Begründung, sie beruhe auf subjektiven Angaben des Beschwerdeführers. Des Weiteren habe der ehemalige Arbeitgeber die berufliche Tätigkeit des Beschwerdeführers als leicht bewertet (IV-act. 9). Dr. med. H._______ hält auch nach Prüfung der anlässlich des Beschwerdeverfahrens neu eingereichten Unterlagen, ins­besondere der psychologischen Stellungnahmen von Dipl. Psych. N._______ vom 27. August 2009 und 29. November 2009, der berufskundlichen Stellungnahme von Herrn I._______ vom 30. Juni 2009, des Antrags auf Leistungen des deutschen Sozialversicherers vom 11. August 2008, der ärztlichen Stellungnahme der Drs. V._______ und P._______ vom 8. November 2009 sowie des Arztberichts der chirurgischen Notfallambulanz des C._______ Klinikums vom 25. April 2010 in seinen ergänzenden Stellungnahmen vom 8. April 2010 sowie vom 9. Juli 2010 an seiner Beurteilung fest. Zur Begründung führt er aus, dass die Unterlagen keine neuen Erkenntnisse zu Tage fördern würden.</w:t>
      </w:r>
    </w:p>
    <w:p>
      <w:r>
        <w:rPr>
          <w:b/>
        </w:rPr>
        <w:t>E. 5.4</w:t>
      </w:r>
    </w:p>
    <w:p>
      <w:r>
        <w:t>Das Bundesverwaltungsgericht kann sich seiner Auffassung insofern anschliessen, als dass die nachgereichten Unterlagen offensichtlich keine neuen Diagnosen oder Einschätzungen vorweisen können, die auf eine Verschlechterung des Gesundheitszustandes mit Einfluss auf die Arbeitsfähigkeit hinweisen würden. Die Unterlagen sind ohnehin nur insoweit beachtlich, als sie Aufschluss über den Gesundheitszustand des Beschwerdeführers bis zum Verfügungszeitpunkt (3. November 2009) geben könnten (vgl. E. 3.2.).</w:t>
      </w:r>
    </w:p>
    <w:p>
      <w:r>
        <w:rPr>
          <w:b/>
        </w:rPr>
        <w:t>E. 5.4.1</w:t>
      </w:r>
    </w:p>
    <w:p>
      <w:r>
        <w:t>Allerdings bleibt zu prüfen, ob es sich bei der bisherigen beruflichen Tätigkeit des Beschwerdeführers bei einer Spielautomatenfirma um eine weiterhin zumutbare, den Leiden angepasste Tätigkeit handelt, wie dies die Vorinstanz gestützt auf die Einschätzung von Dr. med. H._______ annimmt. Immerhin macht der Beschwerdeführer geltend, als Automatenaufsteller (Kassierer und Monteur) tätig gewesen zu sein (Beiblatt zum deutschen Rentenantrag, Anhang zum Formular E 304 und Fragebogen für den Versicherten vom 10. Juni 2009; IV-act. 1 und 10), und dabei lange Autofahrten habe absolvieren sowie Gewichte zwischen 50 kg und 70 kg habe heben und tragen müssen (Schreiben vom 20. Juli 2009; IV-act. 13), was gegen eine leichte Tätigkeit sprechen würde. Demnach ist fraglich, ob Dr. med. H._______ unbesehen auf die Angaben des ehemaligen Arbeitgebers abstellen durfte. Es ist durchaus denkbar, dass der Beschwerdeführer im Rahmen seiner Tätigkeit längere Autofahrten absolvieren und schwere Gewichte tragen musste, hat er dies doch mehrmals bei Untersuchungen bzw. in von ihm ausgefüllten Formularen sowie Briefen erwähnt (vgl. Fragebogen für den Versicherten vom 10. Juni 2009, IV-act. 10; Schreiben des Beschwerdeführers vom 20. Juli 2009, IV-act. 13; Entlassungsbericht der Klinik W._______ vom 13. November 2006, IV-act. 26; Gutachten Dr. med. G._______ vom 12. Mai 2009, IV-act. 34; Anlage zum Antrag auf Leistungen zur Teilhabe am Arbeitsleben, Beschwerdebeilage B1; Berufskundliche Stellungnahme, Beschwerdebeilage B11). Aufgrund der offenkundig unterschiedlichen Angaben des Beschwerdeführers einerseits und des ehemaligen Arbeitgebers andererseits hätte die Vorinstanz diesbezüglich im Rahmen ihrer Abklärungspflicht weitere verhältnismässige Nachforschungen anstellen müssen. Dieser Pflicht ist sie jedoch nicht in genügender Weise nachgekommen. Zwar forderte sie den Beschwerdeführer mit Schreiben vom 25. Juni 2009 zur Einreichung weiterer Unterlagen (insb. Arbeitsvertrag) auf, jedoch erfolgte diese Anweisung aufgrund unterschiedlicher Angaben hinsichtlich der zuletzt zu leistenden wöchentlichen Arbeitszeit (vgl. IV-act. 12). Allerdings hat es der Beschwerdeführer unterlassen, diese Unterlagen einzureichen, die allenfalls seine Aussagen bestätigen könnten.</w:t>
      </w:r>
    </w:p>
    <w:p>
      <w:r>
        <w:rPr>
          <w:b/>
        </w:rPr>
        <w:t>E. 5.4.2</w:t>
      </w:r>
    </w:p>
    <w:p>
      <w:r>
        <w:t>Aufgrund der vorliegenden Akten lässt sich damit nicht mit der erforderlichen Wahrscheinlichkeit feststellen, ob der angestammte Beruf als leichte, mittelschwere oder schwere Tätigkeit einzustufen ist. Der Sachverhalt erweist sich in dieser Hinsicht als ungenügend abgeklärt.</w:t>
      </w:r>
    </w:p>
    <w:p>
      <w:r>
        <w:rPr>
          <w:b/>
        </w:rPr>
        <w:t>E. 5.5</w:t>
      </w:r>
    </w:p>
    <w:p>
      <w:r>
        <w:t>Dem Beschwerdeführer ist allerdings eine leichte bis mittelschwere Verweisungstätigkeiten im Wechsel von Stehen und Gehen sowie Sitzen ohne fixierte Körperhaltung vollschichtig zumutbar. Dies ergibt sich ohne Zweifel aus den medizinischen Akten, die alle für derartige Verweisungstätigkeiten eine 100%ige Arbeitsfähigkeit attestieren (vgl. insb. Sozial­medizinische Beurteilung der Bundesagentur für Arbeit vom 14. Juni 2008, IV-act. 28 S. 4; Gutachten Dr. med. G._______ vom 12. Mai 2009, IV-act. 34 S. 7; Gutachten Dr. med. T._______ vom 22. April 2009, IV-act. 35 S. 6; Stellungnahme des medizinischen Dienstes der IVSTA vom 22. August 2009, IV-act. 38).</w:t>
      </w:r>
    </w:p>
    <w:p>
      <w:r>
        <w:rPr>
          <w:b/>
        </w:rPr>
        <w:t>E. 5.5.1</w:t>
      </w:r>
    </w:p>
    <w:p>
      <w:r>
        <w:t>Unter diesen Umständen ist aufgrund eines Einkommensvergleichs zu ermitteln, ob der Beschwerdeführer bei Ausübung einer zumutbaren Verweisungstätigkeit eine im Vergleich zum Valideneinkommen renten­begründende Einkommenseinbusse erleidet - was die Vorinstanz nicht getan hat, da sie (ohne ausreichende Abklärungen) davon ausging, die angestammte Tätigkeit des Beschwerdeführers sei leicht bis mittelschwer und mit seinen Leiden vereinbar. Angesichts des gegenüber möglichen Verweisungstätigkeiten (z.B. im Grosshandel, in der Lagerei, im Einzelhandel mit Waren verschiedener Art, im produzierenden Gewerbe [Wirtschaftszweige H462-9, H521, G471 und B-F gemäss der Statistik Verdienste und Arbeitskosten des Statistischen Bundesamtes Wiesbaden, Fachserie 16, Reihe 2.1]) für deutsche Verhältnisse relativ hohen Einkommens des Beschwerdeführers in seinem bisherigen Beruf ( 2'500.- bei 100%iger Tätigkeit) ist es keineswegs auszuschliessen, dass der Beschwerdeführer eine Einkommenseinbusse in rentenbegründendem Aus­mass erleiden könnte.</w:t>
      </w:r>
    </w:p>
    <w:p>
      <w:r>
        <w:rPr>
          <w:b/>
        </w:rPr>
        <w:t>E. 5.5.2</w:t>
      </w:r>
    </w:p>
    <w:p>
      <w:r>
        <w:t>Das Bundesverwaltungsgericht sieht sich vorliegend ausser Stande, einen Einkommensvergleich durchzuführen, fehlen doch wesentliche Angaben, die zur Bestimmung der anwendbaren Berechnungsmethode und zur Festlegung des hypothetischen Valideneinkommens unabdingbar sind. So blieb bisher ungeklärt, ob und allenfalls in welcher Art der Beschwerdeführer nach der betrieblich bedingten Reduktion der Arbeitszeit auf 80% im Mai 2005 die verbleibende Zeit (ein Arbeitstag) nutzte - was angesichts der schweren Krankheit und des Todes seiner Ehefrau imJahre 2006 nicht nur auf das Valideneinkommen Auswirkungen haben könnte, sondern insbesondere auch auf die Statusfrage und damit auf das massgebliche Invalideneinkommen bzw. den Invaliditätsgrad. Darüber hinaus ist es ohnehin Sache der Vorinstanz als Fachbehörde, aufgrund der deutschen Verdienststatistiken das Invalideneinkommen zu bestimmen, und es steht in ihrem Ermessen, einen allfälligen Leidensabzug vorzunehmen.</w:t>
      </w:r>
    </w:p>
    <w:p>
      <w:r>
        <w:rPr>
          <w:b/>
        </w:rPr>
        <w:t>E. 5.6</w:t>
      </w:r>
    </w:p>
    <w:p>
      <w:r>
        <w:t>Zusammenfassend kann festgehalten werden, dass die Vorinstanz den rechtserheblichen Sachverhalt insofern nicht vollständig ermittelt und gewürdigt hat, als sie die Anforderungen des bisherigen Berufs des Beschwerdeführers und dessen Status im frühestmöglichen Zeitpunkt der Entstehung des Rentenanspruchs nicht ausreichend abgeklärt hat. Die Sache ist daher ausnahmsweise an die Vorinstanz zurückzuweisen, damit sie diese Abklärungen vornehme, den medizinischen Sachverhaltaktualisiere und neu verfüge.</w:t>
      </w:r>
    </w:p>
    <w:p>
      <w:r>
        <w:rPr>
          <w:b/>
        </w:rPr>
        <w:t>E. 6</w:t>
      </w:r>
    </w:p>
    <w:p>
      <w:r>
        <w:t>Aus diesen Gründen ist die Beschwerde in dem Sinne teilweise gutzuheissen, als die angefochtene Verfügung aufgehoben und die Sache an die Vorinstanz zurückgewiesen wird, damit sie im Sinne der Erwägungen vorgehe.</w:t>
      </w:r>
    </w:p>
    <w:p>
      <w:r>
        <w:rPr>
          <w:b/>
        </w:rPr>
        <w:t>E. 7</w:t>
      </w:r>
    </w:p>
    <w:p>
      <w:r>
        <w:t>Zu befinden bleibt noch über die Verfahrenskosten und eine allfälligePartei­entschädigung.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womit diese keine Verfahrenskosten zu tragen hat. Der bereits geleistete Verfahrenskostenvorschuss von Fr. 300.- ist dem Beschwerdeführer rückzuerstatten. Auch der Vorinstanz sind keine Verfahrenskosten aufzuerlegen (Art. 63 Abs. 2 VwVG und Art. 6 Bst. B. des Reglementes vom 21. Februar 2008 über die Kosten und Entschädigungen vor dem Bundesverwal­tungs­gericht [VGKE, SR. 173.320.2]).</w:t>
      </w:r>
    </w:p>
    <w:p>
      <w:r>
        <w:rPr>
          <w:b/>
        </w:rPr>
        <w:t>E. 7.2</w:t>
      </w:r>
    </w:p>
    <w:p>
      <w:r>
        <w:t>Der durch einen deutschen Anwalt vertretene Beschwerdeführer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des nicht in einem schweize­rischen Anwaltsregister eingetragenen, berufsmässigen Vertre­ters wird die Parteientschädigung inklusive Auslagenersatz auf Fr. 2'000.- festgesetzt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