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C-7219/2007 vom 20. Juni 2007</w:t>
      </w:r>
    </w:p>
    <w:p>
      <w:r>
        <w:t>Bundesverwaltungsgericht, 2007-06-20, IT</w:t>
      </w:r>
    </w:p>
    <w:p>
      <w:r>
        <w:rPr>
          <w:b/>
        </w:rPr>
        <w:t xml:space="preserve">Quelle: </w:t>
      </w:r>
      <w:r>
        <w:t>https://mcp.opencaselaw.ch/entscheid/bvger_C-7219_2007</w:t>
      </w:r>
    </w:p>
    <w:p>
      <w:r>
        <w:t>FR: TAF C-7219/2007 du 20 juin 2007</w:t>
      </w:r>
    </w:p>
    <w:p>
      <w:r>
        <w:t>IT: TAF C-7219/2007 del 20 giugno 2007</w:t>
      </w:r>
    </w:p>
    <w:p>
      <w:pPr>
        <w:pStyle w:val="Heading2"/>
      </w:pPr>
      <w:r>
        <w:t>Regeste</w:t>
      </w:r>
    </w:p>
    <w:p>
      <w:r>
        <w:t>Assicurazione per l'invalidità (altro)</w:t>
      </w:r>
    </w:p>
    <w:p>
      <w:pPr>
        <w:pStyle w:val="Heading2"/>
      </w:pPr>
      <w:r>
        <w:t>Erwägungen</w:t>
      </w:r>
    </w:p>
    <w:p>
      <w:r>
        <w:rPr>
          <w:b/>
        </w:rPr>
        <w:t>E. 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innanzi al TAF conformemente all'art. 69 cpv. 1 lett. b della legge federale sull'assicurazione per l'invalidità del 19 giugno 1959 (LAI, RS 831.20).</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inoltre tempestivo ed ossequioso dei requisiti minimi prescritti dalla legge (art. 60 LPGA e 52 PA). Il gravame è dunque ricevibile, nulla ostando all'esame del merito dello stesso.</w:t>
      </w:r>
    </w:p>
    <w:p>
      <w:r>
        <w:rPr>
          <w:b/>
        </w:rPr>
        <w:t>E. 4</w:t>
      </w:r>
    </w:p>
    <w:p>
      <w:r>
        <w:t>Ai fini del presente giudizio occorre preliminarmente precisare, con particolare riferimento al diritto procedurale, che, secondo la giurisprudenza, non è ammissibile rendere una decisione su opposizione di natura cassatoria, nel senso che si limiti ad annullare la decisione precedente in seguito alla necessità di dover procedere ad un'istruttoria complementare. Dopo aver completato l'incarto, infatti, l'amministrazione deve riformare la decisione iniziale con una decisione su opposizione ponendo fine alla procedura di prima istanza (ATF 131 V 407).</w:t>
      </w:r>
    </w:p>
    <w:p>
      <w:r>
        <w:rPr>
          <w:b/>
        </w:rPr>
        <w:t>E. 5</w:t>
      </w:r>
    </w:p>
    <w:p>
      <w:r>
        <w:t>Ai fini del presente giudizio occorre preliminarmente precisare altresì,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6</w:t>
      </w:r>
    </w:p>
    <w:p>
      <w:r>
        <w:t>La ricorrente ha presentato la richiesta di rendita il 19 ottobre 2004.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19 ottobre 2003 (ossia 12 mesi precedenti la presentazione della domanda), oppure se un diritto alla rendita sia sorto tra tale data ed il 20 giugno 2007,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7</w:t>
      </w:r>
    </w:p>
    <w:p>
      <w:r>
        <w:t>Per avere diritto ad una rendita dell'assicurazione invalidità svizzera, un cittadino spagnolo deve adempiere cumulativamente le seguenti condizioni: essere invalido ai sensi della legge svizzera ed aver versato contributi all'AVS/AI svizzera durante un anno intero almeno (art. 36 cpv. 1 LAI). La ricorrente ha versato contributi all'AVS/AI svizzera durante più di un anno intero in totale e, pertanto, adempie la condizione della durata minima di contribuzione, alla quale la legge subordina l'erogazione di una rendita. Rimane ora da esaminare se sia invalida ai sensi di legge.</w:t>
      </w:r>
    </w:p>
    <w:p>
      <w:r>
        <w:rPr>
          <w:b/>
        </w:rPr>
        <w:t>E. 8</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 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 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Ora, 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Nel caso di specie la diagnosi è condivisa essenzialmente da tutti i medici che si sono espressi in merito. L'assicurata risulta essere affetta da "disturbo misto ansioso-depressivo, polidiscopatia lombare, lombalgia cronica, atrosi delle mani e fibromialgia" (moduli E 213 del 20 settembre 2004 e del 14 novembre 2006; rapporti medici della Dott.ssa L_______ del 25 maggio 2005, del 6 marzo 2006 e del 14 gennaio 2007; certificati medici del 26 febbraio e del 10 marzo 2004, del 3 marzo 2005, del 23 agosto e del 10 ottobre 2006). Il collegio giudicante non intravede quindi ragioni che gli impediscano di far proprie le conclusioni convergenti inerenti la diagnosi.</w:t>
      </w:r>
    </w:p>
    <w:p>
      <w:r>
        <w:rPr>
          <w:b/>
        </w:rPr>
        <w:t>E. 10.2</w:t>
      </w:r>
    </w:p>
    <w:p>
      <w:r>
        <w:t>Tali affezioni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può pretendere una rendita dell'assicurazione svizzera per l'invalidità solo a partire dal momento in cui ha subito, senza interruzione notevole, un'incapacità lavorativa media del 40% almeno durante un anno.</w:t>
      </w:r>
    </w:p>
    <w:p>
      <w:r>
        <w:rPr>
          <w:b/>
        </w:rPr>
        <w:t>E. 10.3</w:t>
      </w:r>
    </w:p>
    <w:p>
      <w:r>
        <w:t>Secondo una giurisprudenza recente del Tribunale federale,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grazie a sforzi personali ragionevolmente esigibili. Come in tema di disturbi da dolore somatoforme, si deve comunque prendere in considerazione la possibile sussistenza di determinati fattori che, per la loro intensità e costanza, rendono la persona incapace di simili sforzi. I criteri suscettibili di giustificare una prognosi negativa sono i seguenti: la presenza di una componente psichiatrica importante per la sua gravità, la sua intensità e la sua durata, il perdurare di un processo morboso da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(DTF 132 V 65 consid. 4.1 e riferimenti ivi citati).</w:t>
      </w:r>
    </w:p>
    <w:p>
      <w:r>
        <w:rPr>
          <w:b/>
        </w:rPr>
        <w:t>E. 11.1</w:t>
      </w:r>
    </w:p>
    <w:p>
      <w:r>
        <w:t>Per quanto concerne le conseguenze invalidanti delle affezioni menzionate al considerando 10.1, il sanitario medico dell'INSS, nel suo rapporto del 20 settembre 2004, dopo aver precisato che l'assicurata è in grado di effettuare l'ultimo lavoro svolto nella misura del 20% come pure un'attività lavorativa adeguata (ad es. cucitrice oppure addetta alla reception) nella misura del 50%, ha posto un tasso di invalidità totale per l'ultimo lavoro svolto (doc. 17). Nel successivo modello E 213 del 14 novembre 2006 il sanitario incaricato dell'INSS, ha precisato che l'assicurata non è in grado di svolgere l'ultimo lavoro svolto (lavoratrice in proprio in un'azienda agricola insieme al coniuge) ma può esercitare un'attività lavorativa adeguata nella misura del 50%(doc. 33). Dal canto suo il medico dell'amministrazione, nel suo rapporto del 25 maggio 2005, ha fissato a partire dal 3 dicembre 2003 un tasso d'incapacità di lavoro parziale del 50% dell'assicurata nella sua attività precedente (lavoratrice in proprio in un'azienda agricola insieme al coniuge) ma l'ha nel contempo considerata abile all'80% in attività lucrative sostitutive fisicamente meno impegnative (quali, ad esempio, custode di un immobile, sorvegliante di cantiere, cassiera, addetta alla distribuzione della posta interna, addetta all'accoglienza o alla reception, telefonista: doc. 19-20). Tuttavia, dopo che l'istruttoria è stata debitamente completata, il medico dell'amministrazione, nel suo rapporto del 14 gennaio 2007, è giunto alla conclusione che l'assicurata presenta un'incapacità lavorativa nella misura del 50% in qualsiasi attività lavorativa a decorrere dal 3 dicembre 2003 (doc. 36).</w:t>
      </w:r>
    </w:p>
    <w:p>
      <w:r>
        <w:rPr>
          <w:b/>
        </w:rPr>
        <w:t>E. 11.2</w:t>
      </w:r>
    </w:p>
    <w:p>
      <w:r>
        <w:t>Ora, dalla documentazione agli atti, si evince che l'assicurata è affetta da disturbo misto ansioso-depressivo trattato farmacolo-gicamente con antidepressivi e ansiolitici da svariati anni. Benché questa affezione non sia eccessivamente grave, è tuttavia cronicizzata e questo elemento è determinante per la valutazione della capacità lavorativa. Dal punto di vista neurologico, la ricorrente presenta una fibromialgia, discopatie senza incidenza neurologica ed un'artrosi della dita, affezioni che giustificano un'incapacità lavorativa del 50%. Per tener conto dell'influsso della vulnerabilità psichica che presenta un'evoluzione fluttuante, bisogna ammettere che, anche nelle attività di sostituzione, la capacità di lavoro dell'assicurata è limitata nella misura del 50%. In effetti, il quadro clinico psichiatrico è presente sin già dal 1996 ed ha quindi sicuramente avuto avuto un influsso significativo sulla somatizzazione dei disturbi causati dalla fibromialgia.</w:t>
      </w:r>
    </w:p>
    <w:p>
      <w:r>
        <w:rPr>
          <w:b/>
        </w:rPr>
        <w:t>E. 11.3</w:t>
      </w:r>
    </w:p>
    <w:p>
      <w:r>
        <w:t>Stante quanto precede il collegio giudicante ritiene che il parere dei medici che si sono espressi in merito alla diagnosi ed al tasso d'incapacità lavorativa della ricorrente, fondato su un'analisi approfondita del suo stato di salute, è pressochè unanime e può quindi concludere che il grado di inabilità lavorativa dell'assicurata in qualsiasi attività lavorativa (e, quindi, anche nella sua precedente attività di lavoratrice in proprio in un'azienda agricola insieme al coniuge) è del 50% dal 3 dicembre 2003. Visto che l'interessata può riprendere almeno parzialmente la sua professione precedente, non è necessario, nella specie, procedere ad un raffronto dei redditi. Il Tribunale federale ha infatti ritenuto che nei casi in cui i redditi da comparare non sono determinabili con esattezza, specie trattandosi di agricoltori, la fissazione del grado d'invalidità può essere effettuata senza procedere ad una valutazione concreta dei redditi da raffrontare. Il reddito ipotetico che l'assicurato realizzerebbe senza invalidità corrisponde ad un tasso del 100%, il reddito realizzabile da invalido corrisponde ad un tasso inferiore, fissato tenendo conto, in particolare, delle constatazioni mediche e di altre circostanze determinanti (DTF 114 V 310 consid. 3a, 104 V 135 consid. 2b e c: Prozent-Vergleich, 97 V 56). E` inoltre ancora opportuno aggiungere che a giusta ragione l'amministrazione non ha adottato il metodo specifico di valutazione dell'invalidità riservato alle persone che non esercitano un'attività lucrativa, in particolare le casalinghe, in quanto la ricorrente ha sempre affermato di aver svolto a tempo pieno l'attività nell'azienda agricola (10 ore al giorno). Nella specie, il grado di invalidità corrisponde all'incapacità di lavoro nell'ultima attività svolta. Pertanto, tenuto conto del termine di attesa di un anno (cfr. consid. 10.2), A._______ ha diritto a mezza rendita dell'assicurazione svizzera per l'invalidità a decorrere dal 3 dicembre 2004. Il ricorso deve quindi essere respinto e l'impugnata decisione confermata.</w:t>
      </w:r>
    </w:p>
    <w:p>
      <w:r>
        <w:rPr>
          <w:b/>
        </w:rPr>
        <w:t>E. 12</w:t>
      </w:r>
    </w:p>
    <w:p>
      <w:r>
        <w:t>Con scritto del 13 febbraio 2008 A._______ ha sostanzialmente formulato una domanda di esenzione dal pagamento delle spese processuali inerenti alla presente procedura. 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e se le sue conclusioni non sembrano dover avere esito sfavorevole (DTF 125 V 202 consid. 4a, 372 consid. 5b e riferimenti, sentenza della II Corte di diritto pubblico del Tribunale federale I 134/06 del 7 maggio 2007).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(DTF 125 II 275 e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 Lo scrivente Tribunale, chiamato ora a pronunciarsi, ritiene che dalla documentazione agli atti risulta in effetti comprovata la situazione d'indigenza del ricorrente (cfr. dichiarazioni dei redditi: doc. 8-10) ed il gravame non appariva di primo acchito sprovvisto di possibilità di esito favorevole (DTF 125 V 202 consid. 4a; 372 consid. 5b), motivi per cui la ricorrente è ammessa al beneficio dell'assistenza giudiziaria e, pertanto, non vengono prelevate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