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C-7217/2013 vom 28. April 2014</w:t>
      </w:r>
    </w:p>
    <w:p>
      <w:r>
        <w:t>Bundesverwaltungsgericht, 2014-04-28, DE</w:t>
      </w:r>
    </w:p>
    <w:p>
      <w:r>
        <w:rPr>
          <w:b/>
        </w:rPr>
        <w:t xml:space="preserve">Quelle: </w:t>
      </w:r>
      <w:r>
        <w:t>https://mcp.opencaselaw.ch/entscheid/bvger_C-7217_2013</w:t>
      </w:r>
    </w:p>
    <w:p>
      <w:r>
        <w:t>FR: TAF C-7217/2013 du 28 avril 2014</w:t>
      </w:r>
    </w:p>
    <w:p>
      <w:r>
        <w:t>IT: TAF C-7217/2013 del 28 aprile 2014</w:t>
      </w:r>
    </w:p>
    <w:p>
      <w:pPr>
        <w:pStyle w:val="Heading2"/>
      </w:pPr>
      <w:r>
        <w:t>Regeste</w:t>
      </w:r>
    </w:p>
    <w:p>
      <w:r>
        <w:t>Schengen-Visum</w:t>
      </w:r>
    </w:p>
    <w:p>
      <w:pPr>
        <w:pStyle w:val="Heading2"/>
      </w:pPr>
      <w:r>
        <w:t>Erwägungen</w:t>
      </w:r>
    </w:p>
    <w:p>
      <w:r>
        <w:rPr>
          <w:b/>
        </w:rPr>
        <w:t>E. 1.1</w:t>
      </w:r>
    </w:p>
    <w:p>
      <w:r>
        <w:t>Gemäss Art. 31 des Verwaltungsgerichtsgesetzes (VGG, SR 173.32) beurteilt das Bundesverwaltungsgericht unter Vorbehalt der in Art. 32 VGG genannten Ausnahmen Beschwerden gegen Verfügungen nach Art. 5 des Verwaltungsverfahrensgesetzes (VwVG, SR 172.021), welche von einer in Art. 33 VGG aufgeführten Behörde erlassen wurden. Darunter fallen u.a. Verfügungen des Bundesamtes für Migration, mit denen die Erteilung eines Schengen-Visums verweigert wird. In dieser Materie entscheidet das Bundesverwaltungsgericht endgültig (Art. 83 Bst. c Ziff. 1 des Bundesgerichtsgesetzes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als Verfügungsadressat zur Beschwerde legitimiert (Art. 48 Abs. 1 VwVG).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mit Hinweisen; BVGE 2012/21 E. 5.1).</w:t>
      </w:r>
    </w:p>
    <w:p>
      <w:r>
        <w:rPr>
          <w:b/>
        </w:rPr>
        <w:t>E. 3.1</w:t>
      </w:r>
    </w:p>
    <w:p>
      <w:r>
        <w:t>Soweit der Beschwerdeführer rügt, die Vorinstanz habe die geschilderte und dokumentierte Faktenlage mehr oder weniger pauschal in den Wind geschlagen bzw. es liege eine systematische Verkennung der realen Verhältnisse vor, macht er sinngemäss eine Verletzung seines Anspruchs auf rechtliches Gehör geltend.</w:t>
      </w:r>
    </w:p>
    <w:p>
      <w:r>
        <w:rPr>
          <w:b/>
        </w:rPr>
        <w:t>E. 3.2</w:t>
      </w:r>
    </w:p>
    <w:p>
      <w:r>
        <w:t>Der in Art. 29 Abs. 2 der Bundesverfassung (BV, SR 101) garantierte und in Art. 26 ff. VwVG für das Bundesverwaltungsverfahren konkretisierte Grundsatz des Anspruchs auf rechtliches Gehör umfasst unter anderem die Pflicht der Behörde, alle erheblichen und rechtzeitigen Vorbringen der Parteien zu würdigen, bevor sie verfügt (Art. 32 Abs. 1 VwVG) und ihre Verfügung zu begründen (Art. 35 Abs. 1 VwVG). Ob die Behörde sämtliche erheblichen Parteivorbringen gewürdigt hat, kann regelmässig nur anhand der Begründung der Verfügung beurteilt werden (vgl. Bernhard Waldmann/Jürg Bickel, in: Waldmann/Weissenberger [Hrsg.], Praxiskommentar VwVG, 2009, Art. 32 N. 21).</w:t>
      </w:r>
    </w:p>
    <w:p>
      <w:r>
        <w:rPr>
          <w:b/>
        </w:rPr>
        <w:t>E. 3.3</w:t>
      </w:r>
    </w:p>
    <w:p>
      <w:r>
        <w:t>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137 II 266 E. 3.2; BVGE 2013/34 E. 4.1 je mit Hinweisen).</w:t>
      </w:r>
    </w:p>
    <w:p>
      <w:r>
        <w:rPr>
          <w:b/>
        </w:rPr>
        <w:t>E. 3.4</w:t>
      </w:r>
    </w:p>
    <w:p>
      <w:r>
        <w:t>Die Begründung in der angefochtenen Verfügung ist eher kurz gehalten und wurde durch die Vernehmlassung nicht erweitert. Die Vorinstanz prüfte, ob besondere familiäre, gesellschaftliche oder wirtschaftliche Verantwortlichkeiten bestünden, welche Gewähr für eine gesicherte Wiederausreise böten. Sie kam zum Schluss, dass die familiäre Situation der Gesuchstellerin unklar sei und nicht von gefestigten beruflichen Verhältnissen ausgegangen werden könne. Vor diesem Hintergrund würdigte sie die Vorbringen des Beschwerdeführers, wonach genügend Garantien für eine fristgerechte Wiederausreise vorhanden seien, als nicht ausschlaggebend. Zu den Garantien zählt auch die ins Feld geführte Beziehung. Diesbezüglich ist die Begründung zwar äusserst knapp ausgefallen, dennoch lässt sie darauf schliessen, dass die Vorinstanz die wesentlichen Vorbringen des Beschwerdeführers gewürdigt hatte, bevor sie die Verfügung erliess. Wie sich an der Beschwerdeschrift zeigt, hat die Begründung es dem Beschwerdeführer sodann insgesamt ermöglicht, die Verfügung sachgemäss anzufechten. Die implizite Rüge der Verletzung des rechtlichen Gehörs ist daher unbegründet (vgl. auch Urteil des BVGer C 1055/2012 vom 9. Dezember 2013 E. 3.9).</w:t>
      </w:r>
    </w:p>
    <w:p>
      <w:r>
        <w:rPr>
          <w:b/>
        </w:rPr>
        <w:t>E. 4</w:t>
      </w:r>
    </w:p>
    <w:p>
      <w:r>
        <w:t>Die angefochtene Verfügung bezieht sich auf das Visumsgesuch einer haitianischen Staatsangehörigen, die für 90 Tage in die Schweiz kommen möchte. Da sich diese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(AuG, SR 142.20) und seine Ausführungsverordnungen gelangen nur soweit zur Anwendung, als die Schengen-Assoziierungsabkommen keine abweichenden Bestimmungen enthalten (Art. 2 Abs. 2 - 5 AuG).</w:t>
      </w:r>
    </w:p>
    <w:p>
      <w:r>
        <w:rPr>
          <w:b/>
        </w:rPr>
        <w:t>E. 5</w:t>
      </w:r>
    </w:p>
    <w:p>
      <w:r>
        <w:t>Die Voraussetzungen für die Erteilung eines Visums präsentieren sich im Anwendungsbereich der erwähnten Rechtsgrundlagen wie folgt:</w:t>
      </w:r>
    </w:p>
    <w:p>
      <w:r>
        <w:rPr>
          <w:b/>
        </w:rPr>
        <w:t>E. 5.1</w:t>
      </w:r>
    </w:p>
    <w:p>
      <w:r>
        <w:t>Das schweizerische Ausländerrecht kennt weder ein allgemeines Recht auf Einreise noch gewährt es einen besonderen Anspruch auf Erteilung eines Visums. Die Schweiz ist - wie andere Staaten auch - grundsätzlich nicht gehalten, Ausländerinnen und Ausländern die Einreise zu gestatten. Vorbehältlich völkerrechtlicher Verpflichtungen handelt es sich um einen autonomen Entscheid (vgl. Botschaft zum Bundesgesetz über Ausländerinnen und Ausländer vom 8. März 2002, BBl 2002 3774; BGE 135 II 1 E. 1.1 mit Hinweisen;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Urteil des BVGer C 4524/2012 vom 11. März 2014 E. 4.1.5 [zur Publikation vorgesehen]).</w:t>
      </w:r>
    </w:p>
    <w:p>
      <w:r>
        <w:rPr>
          <w:b/>
        </w:rPr>
        <w:t>E. 5.2</w:t>
      </w:r>
    </w:p>
    <w:p>
      <w:r>
        <w:t>Angehörige von Drittstaaten dürfen über die Aussengrenzen des Schengen-Raums für einen Aufenthalt von höchstens 90 Tagen je Zeitraum von 180 Tagen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21.3.2001).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[Schengener Grenzkodex], ABl. L 105/1 vom 13.4.2006 [nachfolgend: SGK]).</w:t>
      </w:r>
    </w:p>
    <w:p>
      <w:r>
        <w:rPr>
          <w:b/>
        </w:rPr>
        <w:t>E. 5.3</w:t>
      </w:r>
    </w:p>
    <w:p>
      <w:r>
        <w:t>Visumspflichtige Drittstaatsangehörige müssen für die Visumserteilung die Einreisevoraussetzungen nach Art. 5 SGK erfüllen (vgl. Art. 12 Abs. 1 i.V.m. Art. 2 VEV). Sie müssen insbesondere den Zweck und die Umstände ihres beabsichtigten Aufenthalts belegen und über ausreichende finanzielle Mittel verfügen (Art. 5 Abs. 1 Bst. c SGK). Sie haben namentlich zu belegen, dass sie den Schengen-Raum vor Ablauf des bewilligungsfreien Aufenthaltes verlassen, bzw. ausreichende Gewähr für eine fristgerechte Wiederausreise zu bieten (vgl. Art. 14 der Verordnung [EG] Nr. 810/2009 des Europäischen Parlaments und des Rates vom 13. Juli 2009 über einen Visakodex der Gemeinschaft [Visakodex], ABl. L 243/1 vom 15.9.2009 i.V.m. Art. 2 Abs. 4 AuG). Weiter dürfen sie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Eine Gefahr für die öffentliche Ordnung ist auch dann anzunehmen, wenn die drittstaatsangehörige Person nicht bereit ist, das Hoheitsgebiet des Schengen-Raums fristgerecht wieder zu verlassen (vgl. C 4524/2012 E. 4.3 mit Hinweisen).</w:t>
      </w:r>
    </w:p>
    <w:p>
      <w:r>
        <w:rPr>
          <w:b/>
        </w:rPr>
        <w:t>E. 5.4</w:t>
      </w:r>
    </w:p>
    <w:p>
      <w:r>
        <w:t>Die Behörden haben zu prüfen, ob die Einreisevoraussetzungen nach Art. 5 SGK erfüllt sind und keine Gefahr einer rechtswidrigen Einwanderung oder einer nicht fristgerechten Ausreise besteht (vgl. Art. 21 Abs. 1 Visakodex; BVGE 2009/27 E. 5). Ein Visum darf nur erteilt werden, wenn keine begründeten Zweifel an der Absicht des Gesuchstellers bestehen, den Schengen-Raum vor Ablauf des beantragten Visums zu verlassen (vgl. C 4524/2012 E. 4.4; Urteil des EuGH vom 19. Dezember 2013 C 84/12 Rahmanian Koushkaki/Bundesrepublik Deutschland, Rn. 73 [noch nicht in der Sammlung veröffentlicht]).</w:t>
      </w:r>
    </w:p>
    <w:p>
      <w:r>
        <w:rPr>
          <w:b/>
        </w:rPr>
        <w:t>E. 5.5</w:t>
      </w:r>
    </w:p>
    <w:p>
      <w:r>
        <w:t>Sind die Einreisevoraussetzungen nicht erfüllt, darf kein einheitliches Visum erteilt werden (Art. 32 Visakodex, Art. 12 Abs. 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(Art. 2 Ziff. 4 Visakodex) zu erteilen (vgl. 25 Abs. 1 Visakodex, Art. 12 Abs. 4 VEV). Dieses Visum ist grundsätzlich nur für das Hoheitsgebiet des ausstellenden Staates gültig (Art. 25 Abs. 2 Visakodex).</w:t>
      </w:r>
    </w:p>
    <w:p>
      <w:r>
        <w:rPr>
          <w:b/>
        </w:rPr>
        <w:t>E. 6</w:t>
      </w:r>
    </w:p>
    <w:p>
      <w:r>
        <w:t>Anhang I zur Verordnung (EG) Nr. 539/2001 (zuletzt geändert durch Verordnung [EU] Nr. 259/2014 des Europäischen Parlaments und des Rates vom 3. April 2014, ABl. L 105/9 vom 8.4.2014) listet diejenigen Staaten auf, deren Staatsangehörige beim Überschreiten der Aussengrenzen der Schengen Mitgliedstaaten im Besitze eines Visums sein müssen. Da Haiti zu diesen Staaten zählt, unterliegt die Gesuchstellerin der Visumspflicht.</w:t>
      </w:r>
    </w:p>
    <w:p>
      <w:r>
        <w:rPr>
          <w:b/>
        </w:rPr>
        <w:t>E. 7.1.1</w:t>
      </w:r>
    </w:p>
    <w:p>
      <w:r>
        <w:t>Bei der Prüfung der Voraussetzungen für die Erteilung eines Schengen-Visums stehen die Fragen nach dem Zweck des geplanten Aufenthalts und nach der gesicherten Wiederausreise im Vordergrund. Soweit der Beschwerdeführer rügt, die vorinstanzliche Verfügung beinhalte unbegründete Annahmen, Vermutungen und Unterstellungen, ist er darauf hinzuweisen, dass sich dazu in der Regel keine gesicherten Feststellungen, sondern nur Prognosen treffen lassen. Dies ist nicht zu vermeiden und die Rüge insoweit unbegründet. Bei der Prognoseerstellung sind alle Umstände des Einzelfalles zu würdigen. Anhaltspunkte zur Beurteilung der Gewähr für eine fristgerechte Wiederausreise können sich aus der allgemeinen Situation im Herkunftsland der Besucherin oder des Besuchers ergeben. Namentlich bei Visumsgesuchen von Personen aus Staaten bzw. Regionen mit politisch oder wirtschaftlich ungünstigen Verhältnissen rechtfertigt sich eine strenge Praxis, da die persönliche Interessenlage in solchen Fällen häufig nicht mit dem Ziel und Zweck eines zeitlich befristeten Aufenthalts im Einklang steht (vgl. C 4524/2012 E. 6.1 mit Hinweisen).</w:t>
      </w:r>
    </w:p>
    <w:p>
      <w:r>
        <w:rPr>
          <w:b/>
        </w:rPr>
        <w:t>E. 7.1.2</w:t>
      </w:r>
    </w:p>
    <w:p>
      <w:r>
        <w:t>In der Dominikanischen Republik wie auch in Haiti sind zweifellos breite Bevölkerungsschichten von vergleichsweise schwierigen wirtschaftlichen Lebensbedingungen betroffen. Die öffentlichen Institutionen in Haiti sind unzureichend, die Sicherheitslage prekär und unberechenbar. Auch in der Dominikanischen Republik ist die Kriminalitätsrate sehr hoch und nimmt weiter zu (Quelle: Reisehinweise des EDA &lt; www.eda.admin.ch &gt; Reisehinweise &gt; Reiseziele &gt; Haiti bzw. Dominikanische Republik, abgerufen im April 2014). Das kaufkraftbereinigte jährliche Prokopfeinkommen gemessen am BIP betrug im Jahr 2011 in der Dominikanischen Republik USD 8'651, in Haiti USD 1'034. Haiti ist heute das ärmste Land der westlichen Hemisphäre. In der Dominikanischen Republik wiederum leben rund 34% der Bevölkerung unterhalb der nationalen Armutsgrenze (Quelle: Human Development Report 2013 S. 65, 160 und 164 &lt; www.hdr.undp.org &gt; Report, abgerufen im April 2014). Die Wirtschaft der Dominikanischen Republik zeichnete sich zwar über Jahre hinweg durch solide jährliche Wachstumsraten aus, die jedoch seit 2011 rückläufig sind (2012 betrug das Wachstum noch rund 4% und im ersten Halbjahr 2013 lag es bei 1,6%). Die Einkommensverteilung ist zunehmend ungleich, was (in Verbindung mit stark angestiegenen Preisen für Grundversorgungsgüter) zu vermehrten sozialen Protesten führt. Die wichtigsten Einnahmequellen sind der Tourismus, Transferzahlungen der im Ausland lebenden Dominikaner und die Exportgewinne aus den Freihandelszonen. Die Netto-Transferzahlungen der im Ausland lebenden Dominikaner machen rund 6% des Bruttoinlandprodukts aus, sind jedoch seit einigen Jahren rückläufig. Der überwiegende Teil der Zahlungen stammt aus den USA und Europa (Quelle: Auswärtiges Amt &lt; www.auswaertiges-amt.de &gt; Aussen- und Europapolitik &gt; Länderinformationen &gt; Dominikanische Republik &gt; Wirtschaft, Stand: September 2013, abgerufen im April 2014). Im 2010 betrug die Arbeitslosenquote in der Dominikanischen Republik 14,3%, wobei bei der Berechnung alle Personen ab zehn Jahren berücksichtigt wurden (Quelle: Statistisches Amt der Dominikanischen Republik &lt; www.one.gob.do &gt; Productos &gt; Sociales &gt; Laborales &gt; Mercado de trabajo &gt; Desempleo por actividad económica, según año 2003-2012 vom 23. Juli 2012, abgerufen im April 2014). Nach anderer Berechnung betrug sie 5%, ist seither aber auf 7% angestiegen. Von der Arbeitslosigkeit sind Jugendliche und junge Erwachsene überproportional stark betroffen (Quelle: Statistisches Jahrbuch für Lateinamerika und die Karibik 2013 S. 56 f. &lt; www.cepal.org &gt; Publicaciones &gt; Anuario Estadístico, abgerufen im April 2014). Vor diesem Hintergrund ist vor allem bei Teilen der jüngeren Bevölkerung ein starker Migrationsdruck festzustellen. Die Dominikanische Republik und insbesondere Haiti weisen denn auch seit Jahren einen negativen Einwanderungssaldo aus (Quelle: World Population Prospects: The 2012 Revision &lt; http://esa.un.org/unpd/wpp/ index.htm &gt; Table in EXCEL Format &gt; Migration &gt; Net Migration Rate, abgerufen im April 2014).</w:t>
      </w:r>
    </w:p>
    <w:p>
      <w:r>
        <w:rPr>
          <w:b/>
        </w:rPr>
        <w:t>E. 7.1.3</w:t>
      </w:r>
    </w:p>
    <w:p>
      <w:r>
        <w:t>Angesichts der äusserst prekären Lage im Heimatland bzw. der schwierigen Lage im Aufenthaltsland der Gesuchstellerin ist nicht zu beanstanden, dass die Vorinstanz das Risiko einer nicht fristgerechten Wiederausreise allgemein als hoch einschätzt (vgl. Urteil des BVGer C 5984/2012 vom 10. März 2014 E. 6.1 f.).</w:t>
      </w:r>
    </w:p>
    <w:p>
      <w:r>
        <w:rPr>
          <w:b/>
        </w:rPr>
        <w:t>E. 7.2.1</w:t>
      </w:r>
    </w:p>
    <w:p>
      <w:r>
        <w:t>Bei der Risikoanalyse sind neben den allgemeinen Umständen und Erfahrungen sämtliche Gesichtspunkte des konkreten Einzelfalls zu berücksichtigen. Obliegt einem Gesuchsteller im Heimatland z.B.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(vgl. C 4524/2012 E. 6.3.1 mit Hinweis).</w:t>
      </w:r>
    </w:p>
    <w:p>
      <w:r>
        <w:rPr>
          <w:b/>
        </w:rPr>
        <w:t>E. 7.2.2</w:t>
      </w:r>
    </w:p>
    <w:p>
      <w:r>
        <w:t>Bei der Gesuchstellerin handelt es sich um eine inzwischen 28-jährige, erwerbslose und geschiedene Frau. Sie ist haitianische Staatsangehörige, besitzt aber für die Dominikanische Republik ein Jahresvisum (vgl. BFM act. 5 S. 52). Nach Angaben des Beschwerdeführers ist sie seit 2011 seine Lebenspartnerin. Sie ist Hausfrau und wohnt mit ihm im gleichen Haushalt in Boca Chica. Er habe dort seit zwei Jahren eine Dreizimmerwohnung fest gemietet. Sie würden sich immer dort treffen und auch jeweils dort wohnen (vgl. BFM act. 5 S. 59-60).</w:t>
      </w:r>
    </w:p>
    <w:p>
      <w:r>
        <w:rPr>
          <w:b/>
        </w:rPr>
        <w:t>E. 7.2.3</w:t>
      </w:r>
    </w:p>
    <w:p>
      <w:r>
        <w:t>Mit Bezug auf die Angaben des Beschwerdeführers und der Gesuchstellerin zu ihrer Beziehung sind zunächst einige widersprüchliche Aussagen festzustellen. Gegenüber der kantonalen Migrationsbehörde gab der Beschwerdeführer an, er habe die Gesuchstellerin im März 2011 beim Einkaufen in Santo Domingo kennen gelernt (vgl. BFM act. 5 S. 60). Diese gab gegenüber der Botschaft aber an, sie hätten sich im Restaurant S._______ in Boca Chica kennen gelernt (vgl. BFM act. 3 S. 35). Er führte weiter aus, ihre Familie habe das Erdbeben in Haiti von Januar 2010 nicht überlebt. Es lebten nur noch Tanten usw. (vgl. BFM act. 5 S. 60). Sie gab jedoch an, einen 5-jährigen Sohn zu haben, der bei ihrer Tante in Haiti lebe (vgl. BFM act. 3 S. 35). Nach seiner Ansicht könne bis auf Weiteres nicht von Heirat gesprochen werden (vgl. Sachverhalt Bst. B). Nach ihrer Aussage würden sie indes für die Zukunft ans Heiraten denken (vgl. BFM act. 3 S. 35). Sodann behauptet der Beschwerdeführer, dass die Gesuchstellerin im Oktober 2013 geschieden worden sei und dass daher die Angabe im Visumsgesuch, wonach sie getrennt sei (vgl. BFM act. 3 S. 47), zutreffe. Aus der ins Recht gelegten Scheidungsurkunde ergibt sich aber eindeutig, dass die Gesuchstellerin bereits am 25. Oktober 2012 geschieden wurde. Im Oktober 2013 wurde auf der Urkunde lediglich eine Unterschrift beglaubigt. Die Angabe im Visumsgesuch, die Gesuchstellerin sei getrennt, war daher unzutreffend. Der Beschwerdeführer will schliesslich die Zeit zwischen dem 14. Juli 2011 und 12. August 2011 gemeinsam mit der Gesuchstellerin verbracht haben. Angesichts seiner Angabe, sie würden sich immer in der Wohnung in Boca Chica treffen und auch dort wohnen, ist davon auszugehen, dass sie sich auch im Juli und August 2011 in der Dominikanischen Republik trafen, zumal er im Fragebogen ausdrücklich nach dem Ort der Treffen gefragt wurde und er keine anderslautenden Angaben machte (vgl. BFM act. 5 S. 60 f.). Zwar besitzt die Gesuchstellerin für diesen Zeitraum ein Visum für die Dominikanische Republik (vgl. BFM act. 3 S. 27). Allerdings ist nicht ersichtlich, dass sie sich während dieser Zeit effektiv dort aufgehalten hätte, denn sie kehrte am 8. Mai 2011 nach Haiti zurück (vgl. BFM act. 3 S.28) und reiste erst am 7. Oktober 2011 wieder in die Dominikanische Republik ein (vgl. BFM act. 3 S. 26). Aus dem Pass ergibt sich im Übrigen, dass sie sich erst seit dem 26. November 2011 für längere Zeit, d.h. während mehrerer Monate, ununterbrochen in der Dominikanischen Republik aufhält (vgl. BFM act. 3 S. 29 ff.). Die vorgelegte Bestätigung des Vermieters vom 7. August 2013, wonach die Gesuchstellerin und der Beschwerdeführer bereits "desde varios años" (seit mehreren Jahren) am Domizil in Boca Chica wohnten (vgl. BFM act. 1 S. 1), ist daher nicht nur sehr vage, sondern auch nicht glaubhaft. All diese widersprüchlichen Angaben führen in ihrer Gesamtheit zu Zweifeln an der Ernsthaftigkeit und Beständigkeit der Beziehung, welche durch den grossen Altersunterschied von 33 Jahren bestärkt werden (vgl. Urteil des BVGer C 8458/2010 vom 30. Oktober 2012 E. 8.1). Die Beziehung vermag jedenfalls für sich alleine keine hinreichende Gewähr für eine fristgerechte Wiederausreise zu bieten. Die früheren Beziehungen des Beschwerdeführers sind sodann im vorliegenden Verfahren nicht von Bedeutung, da es letztlich zu beurteilen gilt, ob die Gesuchstellerin hinreichend Gewähr für eine fristgerechte Wiederausreise bietet (vgl. auch Urteil des BVGer C 2639/2011 vom 19. April 2013 E. 6.4).</w:t>
      </w:r>
    </w:p>
    <w:p>
      <w:r>
        <w:rPr>
          <w:b/>
        </w:rPr>
        <w:t>E. 7.2.4</w:t>
      </w:r>
    </w:p>
    <w:p>
      <w:r>
        <w:t>Der Beschwerdeführer macht neben der Beziehung keine anderweitigen Verpflichtungen der Gesuchstellerin geltend, welche für eine fristgerechte Widerausreise sprechen könnten. Auch sind solche nicht aus den Akten ersichtlich. Im Gegenteil weist der Umstand, dass sie in die Dominikanische Republik übersiedelte und ihr fünfjähriges Kind bei einer Tante in Haiti zurückliess, darauf hin, dass sie sich durch allfällige familiäre Verpflichtungen nicht von einer Emigration abhalten liesse. Angesichts der erst relativ kurzen Anwesenheitsdauer in der Dominikanischen Republik ist nicht ersichtlich, inwiefern sie dort sozial, gesellschaftlich oder wirtschaftlich verwurzelt sein sollte. Sie ist Hausfrau und offenbar vom Beschwerdeführer finanziell abhängig (vgl. BFM act. 3 S. 35). Dies reicht jedoch nicht aus, um die Bedenken einer nicht fristgerechten Wiederausreise zu zerstreuen, zumal die Ausreise nach Europa oft mit der Hoffnung auf wirtschaftliche Vorteile verbunden ist. Es kann nicht ausgeschlossen werden, dass diese Beziehung auch deshalb Bestand hat, weil damit für die Gesuchstellerin wirtschaftliche Vorteile und die Hoffnung auf eine Ausreisemöglichkeit einhergehen. Folglich besteht ein erhöhtes Risiko, dass die Beziehung auseinanderbricht, sobald sich der Wunsch der Gesuchstellerin nach einer Ausreise verwirklicht hat (vgl. C 8458/2010 E. 8.1). Dass die Gesuchstellerin solche Ausreisewünsche hegt, verdeutlichen ihre bisherigen Bemühungen für den Erhalt eines Schengen-Visums. Wie der Beschwerdeführer ausführte, habe die Botschaft sie (d.h. die Gesuchstellerin und ihn) bereits im Februar 2012 an die spanische Botschaft in Port-au-Prince verwiesen (vgl. Sachverhalt Bst. B sowie BFM act. 3 S. 18). Damit wurde bereits zu Beginn der Beziehung versucht, ein Schengen-Visum zu erhalten. Aus den Akten ergibt sich, dass die Gesuchstellerin gegenüber der spanischen Botschaft offenbar angab, einen Bekannten besuchen zu wollen, und dass ihr Gesuch wegen nicht gesicherter Finanzierung, unglaubwürdigem Reisezweck und der nicht gesicherten Wiederausreise abgelehnt wurde (vgl. BFM act. 3 S. 36). Im Dezember 2012 beantragte sie auf der deutschen Botschaft erneut erfolglos ein Schengen-Visum (vgl. auch BFM act. 3 S. 22) und gab offenbar an, seit Kurzem bei einer deutschen Solarfirma angestellt zu sein und geschäftlich nach Deutschland und vielleicht auch in die Schweiz reisen zu müssen (vgl. BFM act. 3 S. 36). Aus den Ausführungen des Beschwerdeführers ergibt sich schliesslich, dass sie auch erfolglos versuchte, ein Visum für die USA zu erhalten. Vor diesem Hintergrund ist auf einen ausgeprägten, vom Beschwerdeführer unabhängigen Willen der Gesuchstellerin zu schliessen, nach Europa oder in die USA auszureisen. Es bestehen mithin erhebliche Zweifel an der fristgerechten Wiederausreise und am geltend gemachten Ferienzweck, zumal trotz der Pläne, während des Aufenthalts in der Schweiz auch nach Thailand und New York zu reisen, nur ein Single-Entry-Visa beantragt wurde (vgl. BFM act. 3 S. 46).</w:t>
      </w:r>
    </w:p>
    <w:p>
      <w:r>
        <w:rPr>
          <w:b/>
        </w:rPr>
        <w:t>E. 7.2.5</w:t>
      </w:r>
    </w:p>
    <w:p>
      <w:r>
        <w:t>Vor dem allgemeinen und persönlichen Hintergrund konnte die Vorinstanz im Rahmen des ihr zustehenden Beurteilungsspielraums davon ausgehen, dass keine hinreichende Gewähr für eine fristgerechte und anstandslose Wiederausreise der Gesuchstellerin besteht. Mithin ist die Rüge der Willkür unbegründet. Dass der Beschwerdeführer für die fristgerechte Wiederausreise bürgen will, ist unerheblich. Gastgeber können für ein bestimmtes Tun oder Unterlassen des Gastes nicht rechtswirksam einstehen (vgl. C 4524/2012 E. 6.3.7; BVGE 2009/27 E. 9). Die Bereitschaft des Beschwerdeführers, seine Garantieverpflichtung auf Fr. 50'000.- zu erhöhen, führt - davon abgesehen, dass Art. 8 Abs. 3 VEV die Garantiesumme auf Fr. 30'000.- beschränkt - zu keiner anderen Einschätzung (vgl. C 8458/2010 E. 8.2).</w:t>
      </w:r>
    </w:p>
    <w:p>
      <w:r>
        <w:rPr>
          <w:b/>
        </w:rPr>
        <w:t>E. 8.1</w:t>
      </w:r>
    </w:p>
    <w:p>
      <w:r>
        <w:t>Es bleibt zu prüfen, ob die Voraussetzungen für ein Visum mit räumlich beschränkter Gültigkeit vorliegen.</w:t>
      </w:r>
    </w:p>
    <w:p>
      <w:r>
        <w:rPr>
          <w:b/>
        </w:rPr>
        <w:t>E. 8.2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nach Art. 5 SGK abzuweichen (Art. 25 Abs. 1 Bst. a Ziff. i Visakodex, Art. 12 Abs. 4 VEV; vgl. E 5.5). Die Voraussetzungen für ein Abweichen von den allgemeinen Einreisevoraussetzungen sind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8.3</w:t>
      </w:r>
    </w:p>
    <w:p>
      <w:r>
        <w:t>Vorliegend macht weder der Beschwerdeführer Gründe für die Erteilung eines Visums mit räumlich beschränkter Gültigkeit geltend, noch sind solche aus den Akten ersichtlich.</w:t>
      </w:r>
    </w:p>
    <w:p>
      <w:r>
        <w:rPr>
          <w:b/>
        </w:rPr>
        <w:t>E. 9</w:t>
      </w:r>
    </w:p>
    <w:p>
      <w:r>
        <w:t>Aus den vorstehenden Erwägungen folgt, dass die angefochtene Verfügung im Lichte von Art. 49 VwVG nicht zu beanstanden ist. Die Beschwerde ist daher abzuweisen.</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