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C-7215/2009 vom 20. April 2010</w:t>
      </w:r>
    </w:p>
    <w:p>
      <w:r>
        <w:t>Bundesverwaltungsgericht, 2010-04-20, IT</w:t>
      </w:r>
    </w:p>
    <w:p>
      <w:r>
        <w:rPr>
          <w:b/>
        </w:rPr>
        <w:t xml:space="preserve">Quelle: </w:t>
      </w:r>
      <w:r>
        <w:t>https://mcp.opencaselaw.ch/entscheid/bvger_C-7215_2009</w:t>
      </w:r>
    </w:p>
    <w:p>
      <w:r>
        <w:t>FR: TAF C-7215/2009 du 20 avril 2010</w:t>
      </w:r>
    </w:p>
    <w:p>
      <w:r>
        <w:t>IT: TAF C-7215/2009 del 20 aprile 2010</w:t>
      </w:r>
    </w:p>
    <w:p>
      <w:pPr>
        <w:pStyle w:val="Heading2"/>
      </w:pPr>
      <w:r>
        <w:t>Regeste</w:t>
      </w:r>
    </w:p>
    <w:p>
      <w:r>
        <w:t>Assicurazione per l'invalidità (AI)</w:t>
      </w:r>
    </w:p>
    <w:p>
      <w:pPr>
        <w:pStyle w:val="Heading2"/>
      </w:pPr>
      <w:r>
        <w:t>Erwägungen</w:t>
      </w:r>
    </w:p>
    <w:p>
      <w:r>
        <w:rPr>
          <w:b/>
        </w:rPr>
        <w:t>E. 1</w:t>
      </w:r>
    </w:p>
    <w:p>
      <w:r>
        <w:t>Il ricorso è inammissibile.</w:t>
      </w:r>
    </w:p>
    <w:p>
      <w:r>
        <w:rPr>
          <w:b/>
        </w:rPr>
        <w:t>E. 2</w:t>
      </w:r>
    </w:p>
    <w:p>
      <w:r>
        <w:t>Non si prelevano spese processuali.</w:t>
      </w:r>
    </w:p>
    <w:p>
      <w:r>
        <w:rPr>
          <w:b/>
        </w:rPr>
        <w:t>E. 3</w:t>
      </w:r>
    </w:p>
    <w:p>
      <w:r>
        <w:t>Comunicazione: al rappresentante del ricorrente (Raccomandata/AR); all'autorità inferiore (n. di rif. ...; Raccomandata); all'Ufficio federale delle assicurazioni sociali (Raccomandata). La giudice unica: Il cancelliere: Elena Avenati-Carpani Dario Quirici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