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C-7214/2015 vom 22. August 2016</w:t>
      </w:r>
    </w:p>
    <w:p>
      <w:r>
        <w:t>Bundesverwaltungsgericht, 2016-08-22, FR</w:t>
      </w:r>
    </w:p>
    <w:p>
      <w:r>
        <w:rPr>
          <w:b/>
        </w:rPr>
        <w:t xml:space="preserve">Quelle: </w:t>
      </w:r>
      <w:r>
        <w:t>https://mcp.opencaselaw.ch/entscheid/bvger_C-7214_2015</w:t>
      </w:r>
    </w:p>
    <w:p>
      <w:r>
        <w:t>FR: TAF C-7214/2015 du 22 août 2016</w:t>
      </w:r>
    </w:p>
    <w:p>
      <w:r>
        <w:t>IT: TAF C-7214/2015 del 22 agosto 2016</w:t>
      </w:r>
    </w:p>
    <w:p>
      <w:pPr>
        <w:pStyle w:val="Heading2"/>
      </w:pPr>
      <w:r>
        <w:t>Regeste</w:t>
      </w:r>
    </w:p>
    <w:p>
      <w:r>
        <w:t>Attribution aux tarifs des primes</w:t>
      </w:r>
    </w:p>
    <w:p>
      <w:pPr>
        <w:pStyle w:val="Heading2"/>
      </w:pPr>
      <w:r>
        <w:t>Erwägungen</w:t>
      </w:r>
    </w:p>
    <w:p>
      <w:r>
        <w:rPr>
          <w:b/>
        </w:rPr>
        <w:t>E. 1</w:t>
      </w:r>
    </w:p>
    <w:p>
      <w:r>
        <w:t>Conformément à l'art. 37 al. 1 de la loi fédérale du 17 juin 2005 sur le Tribunal administratif fédéral (LTAF, RS 173.32), la procédure devant le Tribunal administratif fédéral est régie par la loi fédérale du 20 décembre 1968 sur la procédure administrative (PA, RS 172.021). La procédure en matière d'assurances sociales est régie par la loi fédérale du 6 octobre 2000 sur la partie générale du droit des assurances sociales (LPGA, RS 830.1) qu'autant que cette loi, et non la PA, est applicable (art. 3 let. dbis PA). Selon l'art. 1 al. 1 de la loi fédérale du 20 mars 1981 sur l'assurance-accidents (LAA, RS 832.20), les dispositions de la LPGA s'appliquent, sous réserves d'exceptions non pertinentes en l'espèce, à l'assurance-accidents à moins que la LAA ne déroge à la LPGA.</w:t>
      </w:r>
    </w:p>
    <w:p>
      <w:r>
        <w:rPr>
          <w:b/>
        </w:rPr>
        <w:t>E. 2.1</w:t>
      </w:r>
    </w:p>
    <w:p>
      <w:r>
        <w:t>Sous réserve des exceptions, non réalisées en l'espèce, prévues à l'art. 32 LTAF, le Tribunal administratif fédéral connaît, en vertu de l'art. 31 LTAF, des recours contre les décisions au sens de l'art. 5 PA prises par les autorités mentionnées à l'art. 33 LTAF. En particulier, les décisions sur oppositions rendues par la CNA relatives au classement des entreprises et des assurés dans les classes et degrés des tarifs de primes sont susceptibles, en dérogation à l'art. 58 al. 1 LPGA, de faire l'objet d'un recours par devant le Tribunal administratif fédéral (art. 109 let. b LAA). Par ailleurs, outre la compétence de l'autorité qui a rendu la décision, un recours de droit administratif est recevable s'il est déposé par une personne disposant de la qualité pour recourir (art. 48 PA et art. 59 LPGA), dans le délai légal de 30 jours dès notification de la décision sur opposition (art. 50 al. 1 PA et art. 60 LPGA) et dans les formes prescrites par la loi (art. 52 al. 1 PA).</w:t>
      </w:r>
    </w:p>
    <w:p>
      <w:r>
        <w:rPr>
          <w:b/>
        </w:rPr>
        <w:t>E. 2.2</w:t>
      </w:r>
    </w:p>
    <w:p>
      <w:r>
        <w:t>En l'occurrence, la décision entreprise constitue une décision au sens de l'art. 5 PA par laquelle l'autorité inférieure n'est pas entrée en matière sur l'opposition de la recourante concernant son classement dans le tarif des primes et la fixation du taux des primes AAP et AANP à compter du 1er janvier 2014 (CNA pces 54, 55 et 56). Par ailleurs, en tant qu'employeur, la recourante est débitrice des primes de l'assurance obligatoire contre les accidents et maladies professionnelles (art. 91 al. 1 LAA). Partant, elle est touchée par la décision sur opposition litigieuse de sorte qu'elle a un intérêt digne de protection à ce que celle-ci soit annulée ou modifiée. On précisera encore que l'intérêt de la recourante est actuel et pratique en ce sens qu'elle a conclu, dans le cadre de la procédure d'opposition (cf. CNA pce 61) ainsi que lors de la séance d'information du 10 décembre 2015 (cf. CNA pce 144), à la fixation de taux de primes AAP et AANP à des valeurs inférieures à celles retenues par la CNA. Enfin, déposé en temps utile et dans les formes prescrites, le recours interjeté le 4 novembre 2015 est recevable.</w:t>
      </w:r>
    </w:p>
    <w:p>
      <w:r>
        <w:rPr>
          <w:b/>
        </w:rPr>
        <w:t>E. 3.1</w:t>
      </w:r>
    </w:p>
    <w:p>
      <w:r>
        <w:t>Le Tribunal administratif fédéral applique le droit d'office, sans être lié par les motifs invoqués (art. 62 al. 4 PA) ni par l'argumentation juridique développée dans la décision entreprise (ATAF 2009/43, consid. 1.1.2 ; arrêt du Tribunal administratif fédéral A-6711/2010 du 1er décembre 2010, consid. 1.3.1 ; Pierre Moor, Droit administratif, vol. II, 3ème éd. 2011, ch. 5.7.4.1, p. 782 et références citées). La procédure est régie par la maxime inquisitoire, ce qui signifie que le Tribunal administratif fédéral établit les faits et apprécie les preuves d'office et librement (art. 12 PA). Les parties doivent toutefois collaborer à l'établissement des faits (art. 13 PA) et motiver leur recours (art. 52 al. 1 PA). En conséquence, l'autorité saisie se limite en principe aux griefs soulevés et n'examine les questions de droit non invoquées que dans la mesure où les arguments des parties ou le dossier l'y incitent (ATF 122 V 157, consid. 1a ; ATAF 2014/24, consid. 2.2).</w:t>
      </w:r>
    </w:p>
    <w:p>
      <w:r>
        <w:rPr>
          <w:b/>
        </w:rPr>
        <w:t>E. 3.2</w:t>
      </w:r>
    </w:p>
    <w:p>
      <w:r>
        <w:t>Dans la mesure où le classement de l'entreprise dans les classes de primes n'est pas contesté, le présent litige a pour objet, au fond, la fixation du taux de primes AAP et AANP retenu pour les parties d'entreprises A et B à compter du 1er janvier 2014. Cela dit, dans son mémoire de recours déposé le 4 novembre 2015, la recourante se plaint d'une violation de son droit d'être entendu, alléguant en substance un déficit de motivation de la décision litigieuse (cf. TAF pce 1 ; ci-après : consid. 4.1 infra). De son côté, l'autorité inférieure soutient avoir statué "en l'état du dossier" au motif que la recourante avait failli à son devoir de collaboration dans le cadre de la procédure d'opposition (cf. TAF pce 7 ; ci-après : consid. 4.2 infra). Il convient d'examiner successivement ces deux griefs.</w:t>
      </w:r>
    </w:p>
    <w:p>
      <w:r>
        <w:rPr>
          <w:b/>
        </w:rPr>
        <w:t>E. 4.1.1</w:t>
      </w:r>
    </w:p>
    <w:p>
      <w:r>
        <w:t>Le droit d'être entendu, inscrit à l'art. 29 al. 2 de la Constitution fédérale de la Confédération suisse du 18 avril 1999 (Cst., RS 101), comprend le droit de s'exprimer, le droit de consulter le dossier, le droit de faire administrer des preuves et de participer à l'administration de celles-ci, le droit d'obtenir une décision motivée et le droit de se faire représenter ou assister (Benoît Bovay, Procédure administrative, 2015, 2ème ed., p. 249 ss et références citées ; Pierre Moor, op.cit., ch.°2.7.7, p. 311 ss et références citées ; Patrick Sutter, in: Kommentar zum Bundesgesetz über das Verwaltungsverfahren (VwVG), 2008, ch. marg. 1 ss ad art. 29 ; parmi de nombreux arrêts, arrêt du Tribunal fédéral 8C_611/2013 du 21 novembre 2013, consid. 2.2 et ATAF 2010/35, consid. 4.1.2). En procédure administrative fédérale, le droit d'être entendu est consacré par les art. 26 à 28 PA (droit de consulter les pièces), les art. 29 à 33 PA (droit d'être entendu strico sensu) et l'art. 35 PA (droit d'obtenir une décision motivée) ainsi qu'en matière d'assurance sociale aux art. 42 LPGA (droit d'être entendu) et art. 52 al. 2 LPGA (motivation des décisions sur oppositions). S'agissant plus particulièrement du devoir pour l'autorité de motiver sa décision, le but est que le destinataire puisse la comprendre, l'attaquer utilement s'il y a lieu et que l'autorité de recours puisse exercer son contrôle (arrêts du Tribunal fédéral 8C_611/2013 du 21 novembre 2013, consid. 2.2, 8C_711/2010 du 14 janvier 2011, consid. 3.2.1 ; ATAF 2010/35, consid. 4.1.2 ; arrêt du Tribunal administratif fédéral C-2327/2014 du 20 janvier 2015, consid. 1.2.1). Pour répondre à ces exigences, il suffit que l'autorité mentionne, au moins brièvement, les motifs qui l'ont guidé et sur lesquels elle a fondé sa décision, de manière à ce que l'intéressée puisse se rendre compte de la portée de celle-ci et l'attaquer en connaissance de cause (ATF 139 IV 179, consid. 2.2 ; ATF 135 III 670, consid. 3.3.1 ; ATF 134 I 83, consid. 4.1 ; ATF 133 III 439, consid. 3.3 ; ATF 126 I 97, consid. 2b ; ATF 124 V 180, consid. 1a ; ATF 123 I 31, consid. 2c). Elle n'a toutefois pas l'obligation d'exposer et de discuter tous les faits, moyens de preuve et griefs invoqués par les parties. Elle peut au contraire se limiter à ceux qui peuvent être tenus comme pertinents (ATF 126 I 97, consid. 2b ; ATF 121 I 54, consid. 2c). Le Tribunal fédéral a précisé que lorsque l'application d'une norme légale implique une part d'appréciation, les exigences relatives à la motivation augmentent et deviennent d'autant plus rigoureuses que le pouvoir d'appréciation de l'autorité est plus grand et que les éléments de fait sur lesquels doit s'exercer ce pouvoir sont plus nombreux (ATF 112 Ia 107, consid. 2b ; ATF 104 Ia 201). L'idée est de compenser, dans une certaine mesure, le caractère peu précis de la disposition légale applicable par des garanties procédurales accrues (ATF 127 V 431, consid. 2b/cc ; ATF 109 Ia 273, consid. 4d). S'agissant en particulier de l'assurance-accidents, la Commission fédérale de recours en matière d'assurance-accidents (CRAA, à laquelle le Tribunal de céans a succédé à compter du 1er janvier 2007) a observé, dans un jugement du 7 octobre 2004 en la cause 541/02, que les art. 92 LAA et 113 de l'ordonnance du 20 décembre 1982 sur l'assurance-accidents (OLAA, RS 832.202) ne fixent que des exigences générales et confèrent un large pouvoir d'appréciation à la CNA en matière tarifaire. Face à une compétence aussi étendue, il lui revient d'informer clairement les assurés et d'expliquer comment le taux de prime a été fixé, en particulier lorsque ce taux se fonde sur les données propres de l'entreprise considérée. Les exigences en matière de motivation s'imposent avec encore plus d'acuité lorsqu'une entreprise voit le système tarifaire sur la base duquel sa prime est calculée modifié. L'autorité a l'obligation d'exposer comment la prime sera désormais calculée. Ces explications sont indispensables pour permettre à l'entreprise assurée de vérifier si elle satisfait bien aux conditions d'un changement et de saisir les conséquences du nouveau classement sur sa prime afin de pouvoir, cas échéant, l'attaquer en connaissance de cause. Par ailleurs la CRAA a également souligné qu'au vu de la technicité des calculs, il est indispensable que la CNA use d'une certaine vulgarisation afin de rendre intelligible le modèle tarifaire au cas concret (CRA 541/02 du 7 octobre 2004, consid. 2). Ce dernier point a d'ailleurs été confirmé à plusieurs reprises par la jurisprudence récente du Tribunal administratif fédéral (arrêts du Tribunal administratif fédéral C-1572/2014 du 25 juin 2014, consid. 5.2 ; C-3031/2007 du 11 mai 2009, consid. 5.2 et C-3174/2007 du 24 avril 2007, consid. 5.4). Dans un autre arrêt rendu en relation avec l'art. 99 al. 2 aLAA, le Tribunal fédéral avait jugé qu'une décision relative à l'augmentation des primes d'une entreprise doit, pour être considérée comme suffisamment motivée, comporter dans ses annexes en tous cas les facteurs principaux justifiant la modification de la prime. Cette condition a été tenue pour remplie en l'occurrence dès lors que les raisons pour lesquelles l'augmentation de prime était nécessaire ressortaient des documents annexés à savoir les expériences propres à l'entreprise en matière de risque, avec une démonstration de leur caractère probant. Une feuille était également jointe comportant les principes de base concernant le matériel statistique, d'où l'on comprenait que la prime nécessaire était calculée en fonction des résultats de l'assurance durant une période d'observations de 5 ans. Enfin, les principes légaux à respecter étaient également exposés (arrêt du Tribunal fédéral U87/91 du 5 mai 1993 in RAMA 1993 175, p. 200, consid. 4a/bb).</w:t>
      </w:r>
    </w:p>
    <w:p>
      <w:r>
        <w:rPr>
          <w:b/>
        </w:rPr>
        <w:t>E. 4.1.2</w:t>
      </w:r>
    </w:p>
    <w:p>
      <w:r>
        <w:t>En l'occurrence, les taux de primes AAP et AANP retenus pour les parties d'entreprises A et B à compter du 1er janvier 2014 ont été communiqués à la recourante par décision de classement du 18 octobre 2013 (CNA pce 55), auxquels étaient joints les certificats d'assurance indiquant la classe et le degré de rattachement. Ces différents documents contenaient toutefois que des informations sommaires d'ordre générales (CNA pces 55, 56 et 57), ce que le Tribunal administratif fédéral a d'ailleurs expressément relevé dans le cadre de son arrêt rendu 25 juin 2014 (cf. CNA pce 88, p. 7). A l'occasion d'une séance qui s'est tenue le 15 décembre 2014 (cf. CNA pce 99), la CNA a transmis au groupe de sociétés des informations générales complémentaires (parmi les documents transmis, seuls deux tableaux concernent directement la recourante et uniquement en ce qui a trait à la partie d'entreprise A ; cf. CNA pce 100, p. 35 et 36). Par la suite, et sur demande du conseil de la recourante, la CNA a transmis, par courriers des 7 mai 2015 et 13 juillet 2015, des informations et documents supplémentaires (dont les annexes n'ont d'ailleurs pas été versées à la procédure par l'autorité précédente), notamment en ce qui concerne les frais administratifs variables, le calcul des primes, les provisions ainsi que le taux d'intérêt (CNA pces 120 et 122). Toutefois, informations et documents supplémentaires transmis par la CNA à l'occasion des courriers des 7 mai 2015 et 13 juillet 2015 demeuraient également sommaires et généraux. Pourtant, au regard de la jurisprudence précitée, la recourante avait le droit d'obtenir les informations et des documents nécessaires (notamment sous forme de feuilles de base avec explication et/ou de graphiques) en lien avec les facteurs principaux permettant de justifier son classement ainsi que la fixation du taux des primes AAP et AANP retenues pour les parties d'entreprises A et B à compter du 1er janvier 2014, soit en particulier les données relatives aux coûts des sinistres pour les dernières années, des indications relatives aux réserves légales et aux frais d'amortissement ainsi que des explications sur les calculs actuariels effectués par la CNA. C'est d'ailleurs dans ce contexte, et compte tenu notamment de la technicité des calculs en question, que les parties ont décidé de tenir une séance en présence de leurs actuaires respectifs afin de "discuter tous les thèmes concernant l'établissement des primes et les provisions de la SUVA et pour clarifier toute question ouverte" (CNA pces 125). Cette séance d'information avait ainsi pour but de fournir à la recourante tous les renseignements et explications complémentaires dont elle avait besoin pour apprécier la situation et déterminer dans quelle mesure l'opposition formée à l'encontre de la décision du 11 octobre 2013 devait être maintenue ou non. De plus, dans le cadre de la procédure d'opposition, la recourante a notamment sollicité les informations et documents suivants : (i) les pièces en rapport avec le système de bonus-malus (CNA pce 61, p. 1), (ii) les pièces permettant de calculer les taux des classes de risques (CNA pce 61, p. 2), (iii) les feuilles de base 2013 et 2014 (CNA pce 72, p. 1), (iv) les informations détaillées en rapport avec les « données de bases » (CNA pce 72, p. 1), (v) les informations détaillées en rapport avec les « charges déterminantes pour le SBM » (CNA pce 72, p. 1) et (vi) les informations détaillées en rapport avec les critères précis pour la détermination du supplément administratif (CNA pce 72, p. 2). Cela dit, aucune pièce figurant à la procédure (cf. TAF pce 3) ne permet d'établir que ces documents ont été fournis à la recourante durant la procédure d'opposition ni encore que la CNA se serait opposée à la production de ceux-ci. De cette manière, la recourante a, en principe, droit d'obtenir les informations sollicitées dans le cadre de la procédure d'opposition. Or, une partie des informations et documents sollicités n'ont été fournis à la recourante qu'à l'occasion d'une séance d'information qui s'est finalement tenue le 10 décembre 2015, soit après que la CNA ait statué sur l'opposition formée par la recourante (des informations et documents complémentaires ont également en partie été fournis par emails après cette séance d'information [cf. CNA pces 145, 146 et 148]). Ainsi, il ressort de ce qui précède qu'au moment où la décision sur opposition a été rendue, soit le 30 septembre 2015, le dossier était incomplet et la recourante ne disposait pas de tous les documents et informations nécessaires afin qu'elle puisse correctement faire valoir ses droits dans le cadre de la procédure d'opposition. Cela est d'autant plus vrai que les informations en question (en particulier les calculs actuariels) sont d'une technicité et d'une complexité telle qu'il appartenait à la CNA, conformément à la jurisprudence susmentionnée, de les rendre intelligibles pour la recourante. Enfin, le Tribunal administratif fédéral note encore que la recourante a été privée de la possibilité de se déterminer sur l'issue de la procédure d'opposition, ce que son conseil avait pourtant expressément demandé par courrier du 14 août 2015 (CNA pce 124).</w:t>
      </w:r>
    </w:p>
    <w:p>
      <w:r>
        <w:rPr>
          <w:b/>
        </w:rPr>
        <w:t>E. 4.2.1</w:t>
      </w:r>
    </w:p>
    <w:p>
      <w:r>
        <w:t>A teneur des art. 13 PA et 28 ss LPGA, les assurés ont l'obligation de collaborer à l'établissement des faits. Conformément à l'art. 43 al. 3 LPGA en combinaison avec l'art. 23 PA, lorsque l'assuré refuse de manière inexcusable de collaborer à l'instruction, l'assureur peut se prononcer en l'état du dossier, pour autant qu'il ait préalablement adressé à l'assuré une mise en demeure écrite l'avertissant des conséquences juridiques et lui impartissant un délai de réflexion convenable (cf. sur ce sujet Ueli Kieser, ATSG-Kommentar, 3ème éd. 2015, art. 43, ch. marg. 21 et les références citées ; Clémence Grisel, L'obligation de collaborer des parties en procédure administrative, Fribourg 2008, p. 288 ss, N 789 ss et les références citées). La violation de l'obligation de renseigner ou de collaborer n'est déterminante que si elle n'est pas excusable (arrêt du Tribunal fédéral 8C_567/2007 du 2 juillet 2008, consid. 6.3 ; arrêt du Tribunal administratif fédéral C-6562/2013 du 3 novembre 2014, consid. 6). Il doit ainsi s'agir d'une violation fautive, qui suppose que le comportement de l'intéressé ne soit pas compréhensible. Cette condition est réalisée lorsqu'il n'existe aucun fait justificatif (Ueli Kieser, op. cit., art. 43, ch. marg. 92 et référence citée). La doctrine et la jurisprudence retiennent également que l'autorité doit respecter le principe de la proportionnalité dans le choix des conséquences liées à la violation du devoir de collaboration. Ainsi, l'autorité doit mettre en balance la sévérité de la sanction qu'elle entend infliger avec le manquement dont l'administré s'est rendu coupable et avec le but qu'elle poursuit (Clémence Grisel, op.cit., p.130 ss, N 355 ss ; ATF 111 V 318, consid. 4 et les références citées).</w:t>
      </w:r>
    </w:p>
    <w:p>
      <w:r>
        <w:rPr>
          <w:b/>
        </w:rPr>
        <w:t>E. 4.2.2</w:t>
      </w:r>
    </w:p>
    <w:p>
      <w:r>
        <w:t>En l'occurrence, la CNA a justifié sa décision sur opposition en indiquant qu'elle avait dû statuer "en l'état du dossier" compte tenu du fait que la recourante n'avait pas confirmé la venue de son actuaire à Lucerne dans le délai qui lui a été imparti (CNA pce 133 ; TAF pce 7). En substance, la CNA a considéré que la recourante avait violé son obligation de collaborer dans le cadre de la procédure d'opposition. Cette argumentation ne saurait être suivie. En effet, il ressort des pièces figurant à la procédure que la recourante n'a jamais montré un désintérêt particulier pour la procédure d'opposition ; bien au contraire puisqu'elle a toujours participé de manière active à l'instruction en respectant notamment les délais qui lui étaient impartis jusque-là (CNA pces 61, 72, 110 et 121). Dans ces circonstances, il est douteux que le simple fait de ne pas donner suite à l'injonction de la CNA (dont l'importance demeure purement organisationnelle) dans le délai imparti puisse être qualifié d'inexcusable (cf. arrêt du Tribunal fédéral 8C_388/2011 du 23 janvier 2012, consid. 3). De la même manière, cette omission ne saurait être considérée comme une renonciation tacite au droit d'être entendu de la recourante. Par ailleurs, le Tribunal administratif fédéral souligne que la CNA n'a jamais mis la recourante en demeure écrite en l'avertissant des conséquences juridiques de son refus de collaborer et en lui impartissant un délai convenable pour s'exécuter. En particulier, le contenu de l'"avertissement téléphonique du 14.9.2015" dont se prévaut la CNA n'est établi par aucune pièce figurant à la procédure et ne satisfait manifestement pas à la forme écrite (CNA pce 133, p. 1). Enfin, le Tribunal administratif fédéral constate, au regard de l'ensemble des circonstances et en particulier de la gravité (légère) du manquement reproché à la recourante, que la sanction infligée par la CNA est manifestement disproportionnée. En définitive, l'argumentation développée par l'autorité intimée, qui appert infondée, ne sert qu'à tenter de masquer les manquements constatés dans l'instruction de la procédure d'opposition et frise la témérité.</w:t>
      </w:r>
    </w:p>
    <w:p>
      <w:r>
        <w:rPr>
          <w:b/>
        </w:rPr>
        <w:t>E. 4.3</w:t>
      </w:r>
    </w:p>
    <w:p>
      <w:r>
        <w:t>Sur le vu de ce qui précède, le Tribunal administratif fédéral est d'avis que l'autorité inférieure n'a pas respecté son obligation de motivation telle que prévue aux art. 35 al. 1 PA, 42 LPGA et 52 al. 2 LPGA et son obligation d'avertissement telle que prévue aux art. 43 al. 3 LPGA et 23 PA. De cette manière, l'autorité inférieure a violé le droit d'être entendu de la recourante. Il reste à examiner les conséquences de la violation du droit d'être entendu de la recourante (ci-après : consid. 5 infra).</w:t>
      </w:r>
    </w:p>
    <w:p>
      <w:r>
        <w:rPr>
          <w:b/>
        </w:rPr>
        <w:t>E. 5.1</w:t>
      </w:r>
    </w:p>
    <w:p>
      <w:r>
        <w:t>Selon la jurisprudence, la violation du droit d'être entendu, pour autant qu'elle ne soit pas d'une gravité particulière, peut être considérée comme réparée lorsque la partie lésée a la possibilité de s'exprimer devant une autorité de recours jouissant d'un plein pouvoir d'examen (ATF 129 I 129 et les références citées ; Häfelin/Müller/Uhlmann, Allgemeines Verwaltungsrecht, 6ème éd. 2010, n. marg. 1711 ; Auer/Malinverni/Hottelier, Droit constitutionnel suisse, vol. II, 2ème éd. 2006, no 1347 ss). Toutefois, cette possibilité doit être utilisée avec une certaine prudence lorsque le Tribunal administratif fédéral est amené à statuer sur des questions techniques qui supposent une certaine liberté d'appréciation de l'autorité inférieure, car leur examen dans le cadre de la procédure de recours n'assure pas au recourant une protection équivalente à celle du droit d'être entendu dont il aurait pu bénéfier devant l'autorité intimée (ATF 114 Ia 14, consid. 2c ; ATF 113 Ia 33 consid. 2 ; ATF 112 Ia 316 consid. 3b ; ATF 109 Ia 258 consid. 4 ; arrêt du Tribunal administratif fédéral C-1577/2014 du 25 juin 2014, consid. 5 ; arrêt du Tribunal administratif fédéral C-3031/2007 du 11 mai 2009, consid. 5.1). En outre,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l'assuré dont le droit d'être entendu a été lésé (ATF 137 I 195, consid. 2.3.1 ; ATF 136 V 117, consid. 3 ; ATF 135 I 279, consid. 2.6.1 ; ATF 132 V 387, consid. 5.1 ; ATF 116 V 182, consid. 3b). Il sied encore de rappeler que si l'autorité de recours devait pallier dans tous les cas le déficit de motivation de l'autorité inférieure, cela reviendrait à priver la recourante du bénéfice de la double instance (SVA 2003 I IV no 13, consid. 3.1).</w:t>
      </w:r>
    </w:p>
    <w:p>
      <w:r>
        <w:rPr>
          <w:b/>
        </w:rPr>
        <w:t>E. 5.2</w:t>
      </w:r>
    </w:p>
    <w:p>
      <w:r>
        <w:t>En l'occurrence, la violation du droit d'être entendu est particulièrement grave dans la mesure où la recourante n'a pas reçu les informations et explications nécessaires à la pleine compréhension du calcul des taux de primes et par conséquent de son classement en particulier du degré de rattachement, avant que la décision sur opposition ne soit rendue. Le fait que des informations et explications complémentaires ont été fournies à la recourante en particulier lors de la séance qui s'est finalement tenue le 10 décembre 2015 (CNA pce 144) et par courriel des 18 et 23 décembre 2015 (CNA pces 145, 146 et 148) est sans incidence sur ce constat. En effet, ce n'est qu'après avoir reçu les informations et explications complémentaires que la recourante aurait été en mesure de déterminer s'il convenait de maintenir son opposition (le cas échéant en la complétant) ou de la retirer. De cette manière, la recourante n'a pas été en mesure de s'opposer à la décision de la CNA du 11 octobre 2013 en parfaite connaissance de cause, vidant ainsi la procédure d'opposition de tout son objet et toute sa portée. Aussi, compte tenu de la technicité des calculs actuariels en présence (calcul des taux de primes AAP et AANP) et du fait que l'autorité de recours s'impose une retenue particulière en présence de questions techniques ou de pure appréciation (cf. ATF 114 Ia 14, consid. 2c ; ATF 113 Ia 33 consid. 2 ; ATF 112 Ia 316 consid. 3b ; ATF 109 Ia 258 consid. 4), le Tribunal administratif fédéral estime que l'examen de ces questions dans le cadre de la procédure de recours n'assure pas à la recourante une protection équivalente à celle du droit d'être entendu dont elle aurait dû bénéficier devant l'autorité inférieure.</w:t>
      </w:r>
    </w:p>
    <w:p>
      <w:r>
        <w:rPr>
          <w:b/>
        </w:rPr>
        <w:t>E. 5.3</w:t>
      </w:r>
    </w:p>
    <w:p>
      <w:r>
        <w:t>Partant, le recours doit être admis, et la décision sur opposition du 30 septembre 2015 doit être annulée. La cause doit être renvoyée à l'autorité inférieure pour complément d'instruction et nouvelle décision une fois que la recourante aura obtenu les informations et documents complémentaires nécessaires (cf. consid. 4.1.2) et après avoir eu l'occasion de compléter son opposition. Dans le cadre de ce complément d'instruction, la CNA devra également examiner si la production des documents sollicités par la recourante et listés dans ses déterminations du 13 juillet 2016 (cf. TAF pce 12) est nécessaire et utile à la compréhension du calcul du taux des primes AAP et AANP. En effet, la production de la plupart de ces documents (lesquels concernent notamment le taux de risque branche, le taux de crédibilité et le taux de risque pondéré) n'a jamais été requise par la recourante auparavant (y compris durant la procédure d'opposition devant la CNA). Par ailleurs, les documents sollicités concernent des éléments complexes et techniques à propos desquels la CNA n'a pas eus l'occasion de se déterminer, notamment sous l'angle des art. 46 ss LPGA.</w:t>
      </w:r>
    </w:p>
    <w:p>
      <w:r>
        <w:rPr>
          <w:b/>
        </w:rPr>
        <w:t>E. 6.1</w:t>
      </w:r>
    </w:p>
    <w:p>
      <w:r>
        <w:t>A teneur de l'art. 63 al. 1 PA applicable par renvoi de l'art. 37 LTAF, en règle générale, les frais de procédure comprenant l'émolument d'arrêté, les émoluments de chancellerie et les débours sont mis, dans le dispositif, à la charge de la partie qui succombe. Aucun frais de procédure n'est toutefois mis à la charge des autorités inférieures, ni des autorités fédérales recourantes et déboutées (art. 63 al. 1 PA). De plus, conformément aux art. 64 PA et 7 du règlement du 21 février 2008 concernant les frais, dépens et indemnités fixés par le Tribunal administratif fédéral (FITAF, RS 173.320.2), applicable par renvoi de l'art. 53 al. 2 in fine LTAF, le Tribunal administratif fédéral alloue à la partie ayant obtenu gain de cause une indemnité pour les frais indispensables et relativement élevés qui lui ont été occasionnés. Les honoraires du représentant sont fixés, selon l'appréciation de l'autorité, ainsi que d'après le travail et le temps que le représentant a dû y consacrer. Selon la jurisprudence, la partie qui a formé recours est réputée avoir obtenu gain de cause lorsque la cause est renvoyée à l'administration pour instruction complémentaire et nouvelle décision (ATF 132 V 215, consid. 6.2).</w:t>
      </w:r>
    </w:p>
    <w:p>
      <w:r>
        <w:rPr>
          <w:b/>
        </w:rPr>
        <w:t>E. 6.2</w:t>
      </w:r>
    </w:p>
    <w:p>
      <w:r>
        <w:t>En l'occurrence, vu l'issue du litige, aucun frais de procédure ne sera perçu. S'agissant des dépens, le travail accompli par les représentants de la recourante en instance de recours a consisté principalement dans la rédaction d'un mémoire de recours de 11 pages auquel était annexée une copie de la décision querellée ainsi que de déterminations de 7 pages. Ainsi, compte tenu de l'ensemble des circonstances et notamment du fait que la CNA a rendu 13 décisions sur oppositions semblables pour chacune des entités du groupe de sociétés et que ces décisions sur oppositions ont toutes fait l'objet d'un recours par devant le Tribunal administratif fédéral pour la violation du même grief (à savoir la violation du droit d'être entendu; cf. consid. 4 et 5 supra), une indemnité globale de Fr. 500.- (soit Fr. 5'200.- / 13) à titre de dépens paraît justifiée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