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C-7212/2009 vom 31. Januar 2011</w:t>
      </w:r>
    </w:p>
    <w:p>
      <w:r>
        <w:t>Bundesverwaltungsgericht, 2011-01-31, DE</w:t>
      </w:r>
    </w:p>
    <w:p>
      <w:r>
        <w:rPr>
          <w:b/>
        </w:rPr>
        <w:t xml:space="preserve">Quelle: </w:t>
      </w:r>
      <w:r>
        <w:t>https://mcp.opencaselaw.ch/entscheid/bvger_C-7212_2009</w:t>
      </w:r>
    </w:p>
    <w:p>
      <w:r>
        <w:t>FR: TAF C-7212/2009 du 31 janvier 2011</w:t>
      </w:r>
    </w:p>
    <w:p>
      <w:r>
        <w:t>IT: TAF C-7212/2009 del 31 gennaio 2011</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(Art. 37 VGG). Gemäss Art. 3 lit. dbis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einver­langte Kostenvorschuss fristgerecht geleistet wurde, ist auf die Be­schwerde einzutreten.</w:t>
      </w:r>
    </w:p>
    <w:p>
      <w:r>
        <w:rPr>
          <w:b/>
        </w:rPr>
        <w:t>E. 2.1</w:t>
      </w:r>
    </w:p>
    <w:p>
      <w:r>
        <w:t>Die Beschwerdeführerin ist schweizerisch-schwedische Doppelbürgerin,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 entgegen der (implizit geäusserten) Ansicht der Be­schwer­de­führerin - für den Träger eines anderen betroffenen Staates nur dann ver­bindlich, wenn die in den Rechtsvorschriften dieser Staaten festgelegten Tat­bestandsmerkmale der Invalidität in An­hang V dieser Verordnung als übereinstimmend anerkannt sind, was für das Verhältnis zwischen Schweden und der Schweiz (ebenso wie das Verhältnis zwischen den übrigen EU-Mitgliedstaaten und der Schweiz) nicht der Fall ist. Ge­mäss Art. 40 der Verordnung Nr. 574/72 des Rates vom 21. März 1972 über die Durchführung der Verordnung (EWG) Nr. 1408/71 (SR 0831.109.268.11)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2.3</w:t>
      </w:r>
    </w:p>
    <w:p>
      <w:r>
        <w:t>Nach der Rechtsprechung stellt das Sozialversicherungsgericht bei der Beurteilung einer Streitsache in der Regel auf den bis zum Zeitpunkt des Erlasses des streitigen Entscheids eingetretenen Sachverhalt ab (BGE 129 V 1 E. 1.2 mit Hinweis). Tatsachen, die jenen Sachverhalt verändert haben, sollen im Normalfall Gegenstand einer neuen Verwaltungsverfügung sein (BGE 121 V 362 E. 1b).</w:t>
      </w:r>
    </w:p>
    <w:p>
      <w:r>
        <w:rPr>
          <w:b/>
        </w:rPr>
        <w:t>E. 2.4</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AS 2007 5129]) und der Zeitpunkt des Renten­beginns, der - so­fern die entsprechenden Anspruchsvoraus­setzungen gegeben sind - gemäss Art. 29 Abs. 1 IVG (in der Fassung der 5. IV-Revision) frühestens sechs Monate nach Geltendmachung des Leistungsan­spruchs nach Art. 29 Abs. 1 ATSG entsteht. Hat das Wartejahr aller­dings vor dem 1. Januar 2008 zu laufen begonnen und wurde die An­meldung bis spätestens am 31. Dezember 2008 eingereicht, so gilt das alte Recht (vgl. auch Rundschreiben Nr. 253 des Bundesamtes für Sozialver­sicherungen [BSV] vom 12. Dezember 2007 [5. IV-Revision und Inter­temporalrecht]). Ob vorliegend das neue Recht oder die bis zum 31. Dezember 2007 gelten­den Bestimmungen zur Anwendung kommen, ist anlässlich der Wür­digung der medizinischen Akten zu entscheiden. Sofern nach­folgend nicht anders vermerkt, wird jeweils die seit 1. Ja­nuar 2008 geltende Fassung der anwendbaren Bestimmungen zitiert.</w:t>
      </w:r>
    </w:p>
    <w:p>
      <w:r>
        <w:rPr>
          <w:b/>
        </w:rPr>
        <w:t>E. 2.5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Vorliegend hat die Beschwerdeführerin aufgrund der zwischen 1969 und 1973 geleisteten Beiträge die Mindestbeitragszeit (vgl. E. 2.4 hiervor) unbestrittenermassen erfüllt. Ob die Wartefrist noch vor dem 1. Januar 2008 zu laufen begann und daher noch das alte Recht anzuwenden ist, wird nach der Würdigung der medizinischen Akten zu prüfen sein.</w:t>
      </w:r>
    </w:p>
    <w:p>
      <w:r>
        <w:rPr>
          <w:b/>
        </w:rPr>
        <w:t>E. 3.2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3.3</w:t>
      </w:r>
    </w:p>
    <w:p>
      <w:r>
        <w:t>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3.4.1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3.4.2</w:t>
      </w:r>
    </w:p>
    <w:p>
      <w:r>
        <w:t>Gemäss Rechtsprechung setzt die Annahme einer invalidisierenden (psychischen) Gesundheitsstörung im Sinne von Art. 4 Abs. 1 IVG sowie Art. 3 Abs. 1 und Art. 6 ATSG, namentlich auch einer somatoformen Schmerzstörung oder Fibromyalgie, zunächst eine fachärztliche (psychiatrisch) gestellte Diagnose nach einem wissenschaftlich anerkannten Klassifikationssystem voraus (BGE 132 V 65 E. 3.4, 130 V 352 E. 2.2.3 und 2.2.4,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Nachfolgend ist zu prüfen, ob die IVSTA das Leistungsbegehren der Beschwerdeführerin zu Recht abgewiesen hat.</w:t>
      </w:r>
    </w:p>
    <w:p>
      <w:r>
        <w:rPr>
          <w:b/>
        </w:rPr>
        <w:t>E. 4.1</w:t>
      </w:r>
    </w:p>
    <w:p>
      <w:r>
        <w:t>Dem Bericht von Dr. med. A._______, "médecin d'entreprise", vom 8. Mai 2007 sind die Diagnosen Arthrose, Myalgie, Unwohlsein und Ermüdung, Asthma bronchiale, sonstige obstruktive Lungenkrankheit sowie Hypothyreose zu entnehmen. Aufgrund dieser Diagnosen hielt der Arzt die Beschwerdeführerin in jeglichen Tätigkeiten für 100% arbeitsunfähig.</w:t>
      </w:r>
    </w:p>
    <w:p>
      <w:r>
        <w:rPr>
          <w:b/>
        </w:rPr>
        <w:t>E. 4.2</w:t>
      </w:r>
    </w:p>
    <w:p>
      <w:r>
        <w:t>Dr. med. B._______, Psychiater, hielt in seiner kurzen Stellungnahme vom 6. April 2009 fest, die Beschwerdeführerin leide an diversen somatischen Beschwerden und an Fibromyalgie; eine psychiatrische Begleiterkrankung fehle jedoch. Aus psychiatrischer Sicht sei die Arbeitsfähigkeit nicht eingeschränkt.</w:t>
      </w:r>
    </w:p>
    <w:p>
      <w:r>
        <w:rPr>
          <w:b/>
        </w:rPr>
        <w:t>E. 4.3</w:t>
      </w:r>
    </w:p>
    <w:p>
      <w:r>
        <w:t>Dr. med. C._______, Allgemeinmedizin, hielt in seiner Stellungnahme vom 15. November 2008 die Diagnosen Fibromyalgie, Schulterarmsyndrom, AC-Arthrosen, COPD und Asthma fest. In der bisherigen Tätigkeit als Briefträgerin sei die Beschwerdeführerin nicht mehr arbeitsfähig. In leichten Verweistätigkeiten bestehe jedoch noch eine Arbeitsfähigkeit von 50%, da bei Fehlen eines schweren depressiven Leidens und einer guten sozialen Integration eine Restarbeitsfähigkeit in einer angepassten Tätigkeit angenommen werden könne. Mit Stellungnahme vom 17. Juli 2009 kam Dr. med. C._______ auf seine Einschätzung vom 15. November 2008 zurück und attestierte der Beschwerdeführerin für die bisherige Tätigkeit eine Arbeitsunfähigkeit von 50% und eine volle Arbeitsfähigkeit für eine angepasste Tätigkeit.</w:t>
      </w:r>
    </w:p>
    <w:p>
      <w:r>
        <w:rPr>
          <w:b/>
        </w:rPr>
        <w:t>E. 4.4</w:t>
      </w:r>
    </w:p>
    <w:p>
      <w:r>
        <w:t>Zusammenfassend ist festzuhalten, dass die Ärzte übereinstimmend davon ausgehen, bei der Beschwerdeführerin liege eine Fibromyalgie vor. Unklar ist allerdings, worauf sich der (einzige) untersuchende Arzt, Dr. med. A._______, bei der Diagnosestellung gestützt hat respektive welche Tests durchgeführt worden sind. Somit ist auch nicht nachvollziehbar, wie die Einschätzung der Arbeitsfähigkeit erfolgt ist. Dasselbe gilt auch für die beiden Stellung nehmenden Ärzte des medizinischen Dienstes, welche die Arbeitsfähigkeit abweichend von der Einschätzung von Dr. med. A._______ beurteilen, jedoch ebenso wenig eine ausführliche Begründung dafür liefern. Dr. med. B._______ beschränkt sich darauf festzuhalten, es liege zusätzlich zur Fibromyalgie keine psychiatrische Begleiterkrankung vor, weshalb aus psychiatrischer Sicht die Arbeitsfähigkeit nicht eingeschränkt sei. Gestützt auf den kurzen Bericht von Dr. med. A._______, dessen Fachqualifikation überdies nicht bekannt ist, ist es allerdings nicht möglich, eine komplexe Situation, wie sie bei der Fibromyalgie vorliegt, abschliessend zu beurteilen. Dies gilt einerseits des­halb, da - entgegen der Einschätzung von Dr. med. B._______ - gemäss bundesgerichtlicher Rechtsprechung nicht nur das Vorliegen von (Begleit-)Er­krankungen, sondern auch weitere Faktoren (wie beispielsweise ein mehrjähriger chronifizierter Krankheitsverlauf) einer zumutbaren Überwindung entgegenstehen könnten. Andererseits ist zu bemängeln, dass sich der Bericht nicht mit der Arbeitsfähigkeit auseinandersetzt, sondern diesbezüglich lediglich unbegründete Behauptungen aufstellt. Auch die Stellung­nahmen des medizinischen Dienstes fallen nicht detaillierter aus, zu­mal die zugrunde liegenden Unterlagen lediglich einen summarischen Über­blick über gesundheitliche Situation der Beschwerdeführerin geben (vgl. Journal der Försäkringskassan) oder sich zu den mass­geblichen Fragen nicht äussern (vgl. Bericht von Dr. med. A._______). Gestützt auf die vorhandenen Unterlagen kann somit nicht ohne Weiteres davon aus­gegangen werden, Fibromyalgie sei ein überwindbarer Zustand und somit nicht invalidisierend, ebenso wenig ist der Einfluss der übrigen festgestellten Gesundheitsbeeinträchtigungen (namentlich Arthrose, Schulterarmsyndrom, COPD) auf die Arbeitsfähigkeit beurteilbar. Indem die IVSTA die Frage, ob die bei der Beschwerdeführerin diagnostizierte Fibromyalgie zumutbarerweise über­windbar ist, nicht weiter abgeklärt hat, obwohl in Bezug auf die Arbeitsfähigkeit der Beschwerdeführerin verschiedenste Einschätzungen vorliegen und aufgrund der Akten nicht ohne Weiteres von einer Überwindbarkeit ausgegangen werden kann, hat sie den Sachverhalt unvollständig ermittelt. Die Beschwerde ist daher teilweise gutzuheissen und die angefochtene Verfügung aufzuheben. Die Sache ist an die IVSTA zurückzuweisen, damit diese den Sachverhalt interdisziplinär abkläre und insbesondere auch eine psychiatrische Abklärung durchführe und unter Berücksichtigung der von der Rechtsprechung entwickelten Grundsätze die Einschränkung der Arbeitsfähigkeit der Beschwerdeführerin ermittle respektive den Invaliditätsgrad festlege.</w:t>
      </w:r>
    </w:p>
    <w:p>
      <w:r>
        <w:rPr>
          <w:b/>
        </w:rPr>
        <w:t>E. 5</w:t>
      </w:r>
    </w:p>
    <w:p>
      <w:r>
        <w:t>Nachfolgend bleibt über die Verfahrenskosten und eine allfällige Parteientschädigung zu befinden.</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der ge­leiste­te Kostenvorschuss in der Höhe von Fr. 400.-- nach Eintritt der Rechts­kraft des vorliegenden Entscheids auf ein von ihr bekannt zu ge­ben­des Konto zurückzuerstatten.Der unterliegenden Vorinstanz sind keine Verfahrenskosten aufzu­er­legen (Art. 63 Abs. 2 VwVG).</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vorliegend nicht anwaltlich oder anderweitig berufsmässig ver­treten, daher sind ihr nur verhältnismässig geringe Kosten erwachsen. Im Übrigen hat die Beschwerdeführerin ohnehin keinen Antrag auf Parteientschädigung ge­stellt, weshalb auf Zusprechung einer solchen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