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C-7210/2015 vom 22. August 2016</w:t>
      </w:r>
    </w:p>
    <w:p>
      <w:r>
        <w:t>Bundesverwaltungsgericht, 2016-08-22, FR</w:t>
      </w:r>
    </w:p>
    <w:p>
      <w:r>
        <w:rPr>
          <w:b/>
        </w:rPr>
        <w:t xml:space="preserve">Quelle: </w:t>
      </w:r>
      <w:r>
        <w:t>https://mcp.opencaselaw.ch/entscheid/bvger_C-7210_2015</w:t>
      </w:r>
    </w:p>
    <w:p>
      <w:r>
        <w:t>FR: TAF C-7210/2015 du 22 août 2016</w:t>
      </w:r>
    </w:p>
    <w:p>
      <w:r>
        <w:t>IT: TAF C-7210/2015 del 22 agosto 2016</w:t>
      </w:r>
    </w:p>
    <w:p>
      <w:pPr>
        <w:pStyle w:val="Heading2"/>
      </w:pPr>
      <w:r>
        <w:t>Regeste</w:t>
      </w:r>
    </w:p>
    <w:p>
      <w:r>
        <w:t>Attribution aux tarifs des primes</w:t>
      </w:r>
    </w:p>
    <w:p>
      <w:pPr>
        <w:pStyle w:val="Heading2"/>
      </w:pPr>
      <w:r>
        <w:t>Erwägungen</w:t>
      </w:r>
    </w:p>
    <w:p>
      <w:r>
        <w:rPr>
          <w:b/>
        </w:rPr>
        <w:t>E. 1</w:t>
      </w:r>
    </w:p>
    <w:p>
      <w:r>
        <w:t>Conformément à l'art. 37 al. 1 de la loi fédérale du 17 juin 2005 sur le Tribunal administratif fédéral (LTAF, RS 173.32), la procédure devant le Tribunal administratif fédéral est régie par la loi fédérale du 20 décembre 1968 sur la procédure administrative (PA, RS 172.021). La procédure en matière d'assurances sociales est régie par la loi fédérale du 6 octobre 2000 sur la partie générale du droit des assurances sociales (LPGA, RS 830.1) qu'autant que cette loi, et non la PA, est applicable (art. 3 let. dbis PA). Selon l'art. 1 al. 1 de la loi fédérale du 20 mars 1981 sur l'assurance-accidents (LAA, RS 832.20), les dispositions de la LPGA s'appliquent, sous réserves d'exceptions non pertinentes en l'espèce, à l'assurance-accidents à moins que la LAA ne déroge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les décisions sur oppositions rendues par la CNA relatives au classement des entreprises et des assurés dans les classes et degrés des tarifs de primes sont susceptibles, en dérogation à l'art. 58 al. 1 LPGA, de faire l'objet d'un recours par devant le Tribunal administratif fédéral (art. 109 let. b LAA).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sur opposition (art. 50 al. 1 PA et art. 60 LPGA) et dans les formes prescrites par la loi (art. 52 al. 1 PA).</w:t>
      </w:r>
    </w:p>
    <w:p>
      <w:r>
        <w:rPr>
          <w:b/>
        </w:rPr>
        <w:t>E. 2.2</w:t>
      </w:r>
    </w:p>
    <w:p>
      <w:r>
        <w:t>En l'occurrence, la décision entreprise constitue une décision au sens de l'art. 5 PA par laquelle l'autorité inférieure n'est pas entrée en matière sur l'opposition de la recourante concernant son classement dans le tarif des primes et la fixation du taux des primes AAP et AANP à compter du 1er janvier 2014 (CNA pces 115 à 118). Par ailleurs, en tant qu'employeur, la recourante est débitrice des primes de l'assurance obligatoire contre les accidents et maladies professionnelles (art. 91 al. 1 LAA). Partant, elle est touchée par la décision sur opposition litigieuse de sorte qu'elle a un intérêt digne de protection à ce que celle-ci soit annulée ou modifiée. On précisera encore que l'intérêt de la recourante est actuel et pratique en ce sens qu'elle a conclu, dans le cadre de la procédure d'opposition (cf. CNA pce 121) ainsi que lors de la séance d'information du 10 décembre 2015 (cf. CNA pce 201), à la fixation de taux de primes AAP et AANP à des valeurs inférieures à celles retenues par la CNA. Enfin, déposé en temps utile et dans les formes prescrites, le recours interjeté le 4 novembre 2015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Dans la mesure où le classement de l'entreprise dans les classes de primes n'est pas contesté, le présent litige a pour objet, au fond, la fixation du taux de primes AAP et AANP retenu pour les parties d'entreprises A et B à compter du 1er janvier 2014. Cela dit, dans son mémoire de recours déposé le 4 novembre 2015, la recourante se plaint d'une violation de son droit d'être entendu, alléguant en substance un déficit de motivation de la décision litigieuse (cf. TAF pce 1 ; ci-après : consid. 4.1 infra). De son côté, l'autorité inférieure soutient avoir statué "en l'état du dossier" au motif que la recourante avait failli à son devoir de collaboration dans le cadre de la procédure d'opposition (cf. TAF pce 7 ; ci-après : consid. 4.2 infra). Il convient d'examiner successivement ces deux griefs.</w:t>
      </w:r>
    </w:p>
    <w:p>
      <w:r>
        <w:rPr>
          <w:b/>
        </w:rPr>
        <w:t>E. 4.1.1</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références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S'agissant plus particulièrement du devoir pour l'autorité de motiver sa décision, le but est que le destinataire puisse la comprendre, l'attaquer utilement s'il y a lieu et que l'autorité de recours puisse exercer son contrôle (arrêts du Tribunal fédéral 8C_611/2013 du 21 novembre 2013, consid. 2.2, 8C_711/2010 du 14 janvier 2011, consid. 3.2.1 ; ATAF 2010/35, consid. 4.1.2 ; arrêt du Tribunal administratif fédéral C-2327/2014 du 20 janvier 2015, consid. 1.2.1). Pour répondre à ces exigences, il suffit que l'autorité mentionne, au moins brièvement, les motifs qui l'ont guidé et sur lesquels elle a fondé sa décision, de manière à ce que l'intéressée puisse se rendre compte de la portée de celle-ci et l'attaquer en connaissance de cause (ATF 139 IV 179, consid. 2.2 ; ATF 135 III 670, consid. 3.3.1 ; ATF 134 I 83, consid. 4.1 ; ATF 133 III 439, consid. 3.3 ; ATF 126 I 97, consid. 2b ; ATF 124 V 180, consid. 1a ; ATF 123 I 31, consid. 2c). Elle n'a toutefois pas l'obligation d'exposer et de discuter tous les faits, moyens de preuve et griefs invoqués par les parties. Elle peut au contraire se limiter à ceux qui peuvent être tenus comme pertinents (ATF 126 I 97, consid. 2b ;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 ATF 104 Ia 201). L'idée est de compenser, dans une certaine mesure, le caractère peu précis de la disposition légale applicable par des garanties procédurales accrues (ATF 127 V 431, consid. 2b/cc ; ATF 109 Ia 273, consid. 4d). S'agissant en particulier de l'assurance-accidents, la Commission fédérale de recours en matière d'assurance-accidents (CRAA, à laquelle le Tribunal de céans a succédé à compter du 1er janvier 2007) a observé, dans un jugement du 7 octobre 2004 en la cause 541/02, que les art. 92 LAA et 113 de l'ordonnance du 20 décembre 1982 sur l'assurance-accidents (OLAA, RS 832.202) ne fixent que des exigences générales et confèrent un large pouvoir d'appréciation à la CNA en matière tarifaire. Face à une compétence aussi étendue, il lui revient d'informer clairement les assurés et d'expliquer comment le taux de prime a été fixé, en particulier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 Par ailleurs la CRAA a également souligné qu'au vu de la technicité des calculs, il est indispensable que la CNA use d'une certaine vulgarisation afin de rendre intelligible le modèle tarifaire au cas concret (CRA 541/02 du 7 octobre 2004, consid. 2). Ce dernier point a d'ailleurs été confirmé à plusieurs reprises par la jurisprudence récente du Tribunal administratif fédéral (arrêts du Tribunal administratif fédéral C-1572/2014 du 25 juin 2014, consid. 5.2 ; C-3031/2007 du 11 mai 2009, consid. 5.2 et C-3174/2007 du 24 avril 2007, consid. 5.4). Dans un autre arrêt rendu en relation avec l'art. 99 al. 2 aLAA, le Tribunal fédéral avait jugé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d'observations de 5 ans. Enfin, les principes légaux à respecter étaient également exposés (arrêt du Tribunal fédéral U87/91 du 5 mai 1993 in RAMA 1993 175, p. 200, consid. 4a/bb).</w:t>
      </w:r>
    </w:p>
    <w:p>
      <w:r>
        <w:rPr>
          <w:b/>
        </w:rPr>
        <w:t>E. 4.1.2</w:t>
      </w:r>
    </w:p>
    <w:p>
      <w:r>
        <w:t>En l'occurrence, les taux de primes AAP et AANP retenus pour les parties d'entreprises A et B à compter du 1er janvier 2014 ont été communiqués à la recourante par décision de classement du 11 octobre 2013 (CNA pce 115), auxquels étaient joints les certificats d'assurance indiquant la classe et le degré de rattachement. Ces différents documents contenaient toutefois que des informations sommaires d'ordre générales (CNA pces 115 à 118), ce que le Tribunal administratif fédéral a d'ailleurs expressément relevé dans le cadre de son arrêt rendu le 25 juin 2014 (cf. CNA pce 139, p. 7). A l'occasion d'une séance qui s'est tenue le 15 décembre 2014 (cf. CNA pce 151), la CNA a transmis au groupe de sociétés des informations générales complémentaires (parmi les documents transmis, seuls deux tableaux concernent directement la recourante et uniquement en ce qui a trait à la partie d'entreprise A ; cf. CNA pce 152, p. 35 à 36). Par la suite, et sur demande du conseil de la recourante, la CNA a transmis, par courriers des 7 mai 2015 et 13 juillet 2015, des informations et documents supplémentaires (dont les annexes n'ont d'ailleurs pas été versées à la procédure par l'autorité précédente), notamment en ce qui concerne les frais administratifs variables, le calcul des primes, les provisions ainsi que le taux d'intérêt (CNA pces 166 et 179). Les informations et documents supplémentaires transmis par la CNA à l'occasion des courriers des 7 mai 2015 et 13 juillet 2015 demeuraient également sommaires et généraux. Pourtant, au regard de la jurisprudence précitée, la recourante avait le droit d'obtenir les informations et des documents nécessaires (notamment sous forme de feuilles de base avec explication et/ou de graphiques) en lien avec les facteurs principaux permettant de justifier son classement ainsi que la fixation du taux des primes AAP et AANP retenues pour les parties d'entreprises A et B à compter du 1er janvier 2014, soit en particulier les données relatives aux coûts des sinistres des dernières années, des indications relatives aux réserves légales et aux frais d'amortissement ainsi que des explications sur les calculs actuariels effectués par la CNA. C'est d'ailleurs dans ce contexte, et compte tenu notamment de la technicité des calculs en question, que les parties ont décidé de tenir une séance en présence de leurs actuaires respectifs afin de "discuter tous les thèmes concernant l'établissement des primes et les provisions de la SUVA et pour clarifier toute question ouverte" (CNA pces 181). Cette séance d'information avait ainsi pour but de fournir à la recourante tous les renseignements et explications complémentaires dont elle avait besoin pour apprécier la situation et déterminer dans quelle mesure l'opposition formée à l'encontre de la décision du 11 octobre 2013 devait être maintenue ou non. De plus, dans le cadre de la procédure d'opposition, la recourante a notamment sollicité les informations et documents suivants : (i) les pièces en rapport avec le système de bonus-malus (CNA pce 121, p. 1), (ii) les pièces permettant de calculer les taux des classes de risques (CNA pce 121, p. 2), (iii) les feuilles de base 2013 et 2014 (CNA pce 128, p. 1), (iv) les informations détaillées en rapport avec les « données de bases » (CNA pce 128, p. 1), (v) les informations détaillées en rapport avec les « charges déterminantes pour le SBM » (CNA pce 128, p. 1) et (vi) les informations détaillées en rapport avec les critères précis pour la détermination du supplément administratif (CNA pce 128, p. 2). Cela dit, aucune pièce figurant à la procédure (cf. TAF pce 3) ne permet d'établir que ces documents ont été fournis à la recourante durant la procédure d'opposition ni encore que la CNA se serait opposée à la production de ceux-ci. De cette manière, la recourante a, en principe, droit d'obtenir les informations sollicitées dans le cadre de la procédure d'opposition. Or, une partie des informations et documents sollicités n'ont été fournis à la recourante qu'à l'occasion d'une séance d'information qui s'est finalement tenue le 10 décembre 2015, soit après que la CNA ait statué sur l'opposition formée par la recourante (des informations et documents complémentaires ont également en partie été fournis par emails après cette séance d'information [cf. CNA pces 202, 203 et 205]). Ainsi, il ressort de ce qui précède qu'au moment où la décision sur opposition a été rendue, soit le 30 septembre 2015, le dossier était incomplet et la recourante ne disposait pas de tous les documents et informations nécessaires afin qu'elle puisse correctement faire valoir ses droits dans le cadre de la procédure d'opposition. Cela est d'autant plus vrai que les informations en question (en particulier les calculs actuariels) sont d'une technicité et d'une complexité telle qu'il appartenait à la CNA, conformément à la jurisprudence susmentionnée, de les rendre intelligibles pour la recourante. Enfin, le Tribunal administratif fédéral note encore que la recourante a été privée de la possibilité de se déterminer sur l'issue de la procédure d'opposition, ce que son conseil avait pourtant expressément demandé par courrier du 14 août 2015 (CNA pce 180).</w:t>
      </w:r>
    </w:p>
    <w:p>
      <w:r>
        <w:rPr>
          <w:b/>
        </w:rPr>
        <w:t>E. 4.2.1</w:t>
      </w:r>
    </w:p>
    <w:p>
      <w:r>
        <w:t>A teneur des art. 13 PA et 28 ss LPGA, les assurés ont l'obligation de collaborer à l'établissement des faits. Conformément à l'art. 43 al. 3 LPGA en combinaison avec l'art. 23 PA, lorsque l'assuré refuse de manière inexcusable de collaborer à l'instruction, l'assureur peut se prononcer en l'état du dossier, pour autant qu'il ait préalablement adressé à l'assuré une mise en demeure écrite l'avertissant des conséquences juridiques et lui impartissant un délai de réflexion convenable (cf. sur ce sujet Ueli Kieser, ATSG-Kommentar, 3ème éd. 2015, art. 43, ch. marg. 21 et les références citées ; Clémence Grisel, L'obligation de collaborer des parties en procédure administrative, Fribourg 2008, p. 288 ss, N 789 ss et les références citées). La violation de l'obligation de renseigner ou de collaborer n'est déterminante que si elle n'est pas excusable (arrêt du Tribunal fédéral 8C_567/2007 du 2 juillet 2008, consid. 6.3 ; arrêt du Tribunal administratif fédéral C-6562/2013 du 3 novembre 2014, consid. 6). Il doit ainsi s'agir d'une violation fautive, qui suppose que le comportement de l'intéressé ne soit pas compréhensible. Cette condition est réalisée lorsqu'il n'existe aucun fait justificatif (Ueli Kieser, op. cit., art. 43, ch. marg. 92 et référence citée). La doctrine et la jurisprudence retiennent également que l'autorité doit respecter le principe de la proportionnalité dans le choix des conséquences liées à la violation du devoir de collaboration. Ainsi, l'autorité doit mettre en balance la sévérité de la sanction qu'elle entend infliger avec le manquement dont l'administré s'est rendu coupable et avec le but qu'elle poursuit (Clémence Grisel, op.cit., p.130 ss, N 355 ss ; ATF 111 V 318, consid. 4 et les références citées).</w:t>
      </w:r>
    </w:p>
    <w:p>
      <w:r>
        <w:rPr>
          <w:b/>
        </w:rPr>
        <w:t>E. 4.2.2</w:t>
      </w:r>
    </w:p>
    <w:p>
      <w:r>
        <w:t>En l'occurrence, la CNA a justifié sa décision sur opposition en indiquant qu'elle avait dû statuer "en l'état du dossier" compte tenu du fait que la recourante n'avait pas confirmé la venue de son actuaire à Lucerne dans le délai qui lui a été imparti (CNA pce 189 ; TAF pce 7). En substance, la CNA a considéré que la recourante avait violé son obligation de collaborer dans le cadre de la procédure d'opposition. Cette argumentation ne saurait être suivie. En effet, il ressort des pièces figurant à la procédure que la recourante n'a jamais montré un désintérêt particulier pour la procédure d'opposition ; bien au contraire puisqu'elle a toujours participé de manière active à l'instruction en respectant notamment les délais qui lui étaient impartis jusque-là (CNA pces 121, 128, 164 et 180). Dans ces circonstances, il est douteux que le simple fait de ne pas donner suite à l'injonction de la CNA (dont l'importance demeure purement organisationnelle) dans le délai imparti puisse être qualifié d'inexcusable (cf. arrêt du Tribunal fédéral 8C_388/2011 du 23 janvier 2012, consid. 3). De la même manière, cette omission ne saurait être considérée comme une renonciation tacite au droit d'être entendu de la recourante. Par ailleurs, le Tribunal administratif fédéral souligne que la CNA n'a jamais mis la recourante en demeure écrite en l'avertissant des conséquences juridiques de son refus de collaborer et en lui impartissant un délai convenable pour s'exécuter. En particulier, le contenu de l'"avertissement téléphonique du 14.9.2015" dont se prévaut la CNA n'est établi par aucune pièce figurant à la procédure et ne satisfait manifestement pas à la forme écrite (CNA pce 189, p. 1). Enfin, le Tribunal administratif fédéral constate, au regard de l'ensemble des circonstances et en particulier de la gravité (légère) du manquement reproché à la recourante, que la sanction infligée par la CNA est manifestement disproportionnée. En définitive, l'argumentation développée par l'autorité intimée, qui appert infondée, ne sert qu'à tenter de masquer les manquements constatés dans l'instruction de la procédure d'opposition et frise la témérité.</w:t>
      </w:r>
    </w:p>
    <w:p>
      <w:r>
        <w:rPr>
          <w:b/>
        </w:rPr>
        <w:t>E. 4.3</w:t>
      </w:r>
    </w:p>
    <w:p>
      <w:r>
        <w:t>Sur le vu de ce qui précède, le Tribunal administratif fédéral est d'avis que l'autorité inférieure n'a pas respecté son obligation de motivation telle que prévue aux art. 35 al. 1 PA, 42 LPGA et 52 al. 2 LPGA et son obligation d'avertissement telle que prévue aux art. 43 al. 3 LPGA et 23 PA. De cette manière, l'autorité inférieure a violé le droit d'être entendu de la recourante. Il reste à examiner les conséquences de la violation du droit d'être entendu de la recourante (ci-après : consid. 5 infra).</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 Häfelin/Müller/Uhlmann, Allgemeines Verwaltungsrecht, 6ème éd. 2010, n. marg. 1711 ; Auer/Malinverni/Hottelier, Droit constitutionnel suisse, vol. II, 2ème éd. 2006, no 1347 ss). Toutefois, cette possibilité doit être utilisée avec une certaine prudence lorsque le Tribunal administratif fédéral est amené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bénéfier devant l'autorité intimée (ATF 114 Ia 14, consid. 2c ; ATF 113 Ia 33 consid. 2 ; ATF 112 Ia 316 consid. 3b ; ATF 109 Ia 258 consid. 4 ; arrêt du Tribunal administratif fédéral C-1577/2014 du 25 juin 2014, consid. 5 ; arrêt du Tribunal administratif fédéral C-3031/2007 du 11 mai 2009, consid. 5.1).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137 I 195, consid. 2.3.1 ; ATF 136 V 117, consid. 3 ; ATF 135 I 279, consid. 2.6.1 ; ATF 132 V 387, consid. 5.1 ; ATF 116 V 182, consid. 3b). Il sied encore de rappeler que si l'autorité de recours devait pallier dans tous les cas le déficit de motivation de l'autorité inférieure, cela reviendrait à priver la recourante du bénéfice de la double instance (SVA 2003 I IV no 13, consid. 3.1).</w:t>
      </w:r>
    </w:p>
    <w:p>
      <w:r>
        <w:rPr>
          <w:b/>
        </w:rPr>
        <w:t>E. 5.2</w:t>
      </w:r>
    </w:p>
    <w:p>
      <w:r>
        <w:t>En l'occurrence, la violation du droit d'être entendu est particulièrement grave dans la mesure où la recourante n'a pas reçu les informations et explications nécessaires à la pleine compréhension du calcul des taux de primes et par conséquent de son classement en particulier du degré de rattachement, avant que la décision sur opposition ne soit rendue. Le fait que des informations et explications complémentaires ont été fournies à la recourante en particulier lors de la séance qui s'est finalement tenue le 10 décembre 2015 (CNA pce 201) et par courriel des 18 et 23 décembre 2015 (CNA pces 202, 203 et 205) est sans incidence sur ce constat. En effet, ce n'est qu'après avoir reçu les informations et explications complémentaires que la recourante aurait été en mesure de déterminer s'il convenait de maintenir son opposition (le cas échéant en la complétant) ou de la retirer. De cette manière, la recourante n'a pas été en mesure de s'opposer à la décision de la CNA du 11 octobre 2013 en parfaite connaissance de cause, vidant ainsi la procédure d'opposition de tout son objet et toute sa portée. Aussi, compte tenu de la technicité des calculs actuariels en présence (calcul des taux de primes AAP et AANP) et du fait que l'autorité de recours s'impose une retenue particulière en présence de questions techniques ou de pure appréciation (cf. ATF 114 Ia 14, consid. 2c ; ATF 113 Ia 33 consid. 2 ; ATF 112 Ia 316 consid. 3b ; ATF 109 Ia 258 consid. 4), le Tribunal administratif fédéral estime que l'examen de ces questions dans le cadre de la procédure de recours n'assure pas à la recourante une protection équivalente à celle du droit d'être entendu dont elle aurait dû bénéficier devant l'autorité inférieure.</w:t>
      </w:r>
    </w:p>
    <w:p>
      <w:r>
        <w:rPr>
          <w:b/>
        </w:rPr>
        <w:t>E. 5.3</w:t>
      </w:r>
    </w:p>
    <w:p>
      <w:r>
        <w:t>Partant, le recours doit être admis, et la décision sur opposition du 30 septembre 2015 doit être annulée. La cause doit être renvoyée à l'autorité inférieure pour complément d'instruction et nouvelle décision une fois que la recourante aura obtenu les informations et documents complémentaires nécessaires (cf. consid. 4.1.2) et après avoir eu l'occasion de compléter son opposition. Dans le cadre de ce complément d'instruction, la CNA devra également examiner si la production des documents sollicités par la recourante et listés dans ses déterminations du 13 juillet 2016 (cf. TAF pce 13) est nécessaire et utile à la compréhension du calcul du taux des primes AAP et AANP. En effet, la production de la plupart de ces documents (lesquels concernent notamment le taux de risque branche, le taux de crédibilité et le taux de risque pondéré) n'a jamais été requise par la recourante auparavant (y compris durant la procédure d'opposition devant la CNA). Par ailleurs, les documents sollicités concernent des éléments complexes et techniques à propos desquels la CNA n'a pas eus l'occasion de se déterminer, notamment sous l'angle des art. 46 ss LPGA.</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De plus, conformément aux art. 64 PA et 7 du règlement du 21 février 2008 concernant les frais, dépens et indemnités fixés par le Tribunal administratif fédéral (FITAF, RS 173.320.2), applicable par renvoi de l'art. 53 al. 2 in fine LTAF, le Tribunal administratif fédéral alloue à la partie ayant obtenu gain de cause une indemnité pour les frais indispensables et relativement élevés qui lui ont été occasionnés. Les honoraires du représentant sont fixés, selon l'appréciation de l'autorité,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S'agissant des dépens, le travail accompli par les représentants de la recourante en instance de recours a essentiellement consisté dans la rédaction d'un mémoire de recours de 11 pages auquel était annexée une copie de la décision querellée ainsi que de déterminations de 7 pages. Ainsi, compte tenu de l'ensemble des circonstances et notamment du fait que la CNA a rendu 13 décisions sur oppositions semblables pour chacune des entités du groupe de sociétés et que ces décisions sur oppositions ont toutes fait l'objet d'un recours par devant le Tribunal administratif fédéral pour la violation du même grief (à savoir la violation du droit d'être entendu; cf. consid. 4 et 5 supra), une indemnité globale de Fr. 500.- (soit Fr. 6'500.- / 13) à titre de dépens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