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C-7209/2015 vom 22. August 2016</w:t>
      </w:r>
    </w:p>
    <w:p>
      <w:r>
        <w:t>Bundesverwaltungsgericht, 2016-08-22, FR</w:t>
      </w:r>
    </w:p>
    <w:p>
      <w:r>
        <w:rPr>
          <w:b/>
        </w:rPr>
        <w:t xml:space="preserve">Quelle: </w:t>
      </w:r>
      <w:r>
        <w:t>https://mcp.opencaselaw.ch/entscheid/bvger_C-7209_2015</w:t>
      </w:r>
    </w:p>
    <w:p>
      <w:r>
        <w:t>FR: TAF C-7209/2015 du 22 août 2016</w:t>
      </w:r>
    </w:p>
    <w:p>
      <w:r>
        <w:t>IT: TAF C-7209/2015 del 22 agosto 2016</w:t>
      </w:r>
    </w:p>
    <w:p>
      <w:pPr>
        <w:pStyle w:val="Heading2"/>
      </w:pPr>
      <w:r>
        <w:t>Regeste</w:t>
      </w:r>
    </w:p>
    <w:p>
      <w:r>
        <w:t>Attribution aux tarifs des primes</w:t>
      </w:r>
    </w:p>
    <w:p>
      <w:pPr>
        <w:pStyle w:val="Heading2"/>
      </w:pPr>
      <w:r>
        <w:t>Erwägungen</w:t>
      </w:r>
    </w:p>
    <w:p>
      <w:r>
        <w:rPr>
          <w:b/>
        </w:rPr>
        <w:t>E. 1</w:t>
      </w:r>
    </w:p>
    <w:p>
      <w:r>
        <w:t>Conformément à l'art. 37 al. 1 de la loi fédérale du 17 juin 2005 sur le Tribunal administratif fédéral (LTAF, RS 173.32), la procédure devant le Tribunal administratif fédéral est régie par la loi fédérale du 20 décembre 1968 sur la procédure administrative (PA, RS 172.021). La procédure en matière d'assurances sociales est régie par la loi fédérale du 6 octobre 2000 sur la partie générale du droit des assurances sociales (LPGA, RS 830.1) qu'autant que cette loi, et non la PA, est applicable (art. 3 let. dbis PA). Selon l'art. 1 al. 1 de la loi fédérale du 20 mars 1981 sur l'assurance-accidents (LAA, RS 832.20), les dispositions de la LPGA s'appliquent, sous réserves d'exceptions non pertinentes en l'espèce, à l'assurance-accidents à moins que la LAA ne déroge à la LPGA.</w:t>
      </w:r>
    </w:p>
    <w:p>
      <w:r>
        <w:rPr>
          <w:b/>
        </w:rPr>
        <w:t>E. 2.1</w:t>
      </w:r>
    </w:p>
    <w:p>
      <w:r>
        <w:t>Sous réserve des exceptions, non réalisées en l'espèce, prévues à l'art. 32 LTAF, le Tribunal administratif fédéral connaît, en vertu de l'art. 31 LTAF, des recours contre les décisions au sens de l'art. 5 PA prises par les autorités mentionnées à l'art. 33 LTAF. En particulier, les décisions sur oppositions rendues par la CNA relatives au classement des entreprises et des assurés dans les classes et degrés des tarifs de primes sont susceptibles, en dérogation à l'art. 58 al. 1 LPGA, de faire l'objet d'un recours par devant le Tribunal administratif fédéral (art. 109 let. b LAA). Par ailleurs, outre la compétence de l'autorité qui a rendu la décision, un recours de droit administratif est recevable s'il est déposé par une personne disposant de la qualité pour recourir (art. 48 PA et art. 59 LPGA), dans le délai légal de 30 jours dès notification de la décision sur opposition (art. 50 al. 1 PA et art. 60 LPGA) et dans les formes prescrites par la loi (art. 52 al. 1 PA).</w:t>
      </w:r>
    </w:p>
    <w:p>
      <w:r>
        <w:rPr>
          <w:b/>
        </w:rPr>
        <w:t>E. 2.2</w:t>
      </w:r>
    </w:p>
    <w:p>
      <w:r>
        <w:t>En l'occurrence, la décision entreprise constitue une décision au sens de l'art. 5 PA par laquelle l'autorité inférieure n'est pas entrée en matière sur l'opposition de la recourante concernant son classement dans le tarif des primes et la fixation du taux des primes AAP et AANP à compter du 1er janvier 2014 (CNA pces 77, 78 et 82). Par ailleurs, en tant qu'employeur, la recourante est débitrice des primes de l'assurance obligatoire contre les accidents et maladies professionnelles (art. 91 al. 1 LAA). Partant, elle est touchée par la décision sur opposition litigieuse de sorte qu'elle a un intérêt digne de protection à ce que celle-ci soit annulée ou modifiée. On précisera encore que l'intérêt de la recourante est actuel et pratique en ce sens qu'elle a conclu, dans le cadre de la procédure d'opposition (cf. CNA pce 79) ainsi que lors de la séance d'information du 10 décembre 2015 (cf. CNA pce 173), à la fixation de taux de primes AAP et AANP à des valeurs inférieures à celles retenues par la CNA. Enfin, déposé en temps utile et dans les formes prescrites, le recours interjeté le 4 novembre 2015 est recevable.</w:t>
      </w:r>
    </w:p>
    <w:p>
      <w:r>
        <w:rPr>
          <w:b/>
        </w:rPr>
        <w:t>E. 3.1</w:t>
      </w:r>
    </w:p>
    <w:p>
      <w:r>
        <w:t>Le Tribunal administratif fédéral applique le droit d'office, sans être lié par les motifs invoqués (art. 62 al. 4 PA) ni par l'argumentation juridique développée dans la décision entreprise (ATAF 2009/43, consid. 1.1.2 ; arrêt du Tribunal administratif fédéral A-6711/2010 du 1er décembre 2010, consid. 1.3.1 ; Pierre Moor, Droit administratif, vol. II, 3ème éd. 2011, ch. 5.7.4.1, p. 782 et références citées). La procédure est régie par la maxime inquisitoire, ce qui signifie que le Tribunal administratif fédéral établit les faits et apprécie les preuves d'office et librement (art. 12 PA). Les parties doivent toutefois collaborer à l'établissement des faits (art. 13 PA) et motiver leur recours (art. 52 al. 1 PA). En conséquence, l'autorité saisie se limite en principe aux griefs soulevés et n'examine les questions de droit non invoquées que dans la mesure où les arguments des parties ou le dossier l'y incitent (ATF 122 V 157, consid. 1a ; ATAF 2014/24, consid. 2.2).</w:t>
      </w:r>
    </w:p>
    <w:p>
      <w:r>
        <w:rPr>
          <w:b/>
        </w:rPr>
        <w:t>E. 3.2</w:t>
      </w:r>
    </w:p>
    <w:p>
      <w:r>
        <w:t>Dans la mesure où le classement de l'entreprise dans les classes de primes n'est pas contesté, le présent litige a pour objet, au fond, la fixation du taux de primes AAP et AANP retenu pour les parties d'entreprises A, B et C à compter du 1er janvier 2014. Cela dit, dans son mémoire de recours déposé le 4 novembre 2015, la recourante se plaint d'une violation de son droit d'être entendu, alléguant en substance un déficit de motivation de la décision litigieuse (cf. TAF pce 1 ; ci-après : consid. 4.1 infra). De son côté, l'autorité inférieure soutient avoir statué "en l'état du dossier" au motif que la recourante avait failli à son devoir de collaboration dans le cadre de la procédure d'opposition (cf. TAF pce 7 ; ci-après : consid. 4.2 infra). Il convient d'examiner successivement ces deux griefs.</w:t>
      </w:r>
    </w:p>
    <w:p>
      <w:r>
        <w:rPr>
          <w:b/>
        </w:rPr>
        <w:t>E. 4.1.1</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(Benoît Bovay, Procédure administrative, 2015, 2ème ed., p. 249 ss et références citées ; Pierre Moor, op.cit., ch.°2.7.7, p. 311 ss et références citées ; Patrick Sutter, in: Kommentar zum Bundesgesetz über das Verwaltungsverfahren (VwVG), 2008, ch. marg. 1 ss ad art. 29 ; parmi de nombreux arrêts, arrêt du Tribunal fédéral 8C_611/2013 du 21 novembre 2013, consid. 2.2 et ATAF 2010/35, consid. 4.1.2). En procédure administrative fédérale, le droit d'être entendu est consacré par les art. 26 à 28 PA (droit de consulter les pièces), les art. 29 à 33 PA (droit d'être entendu strico sensu) et l'art. 35 PA (droit d'obtenir une décision motivée) ainsi qu'en matière d'assurance sociale aux art. 42 LPGA (droit d'être entendu) et art. 52 al. 2 LPGA (motivation des décisions sur oppositions). S'agissant plus particulièrement du devoir pour l'autorité de motiver sa décision, le but est que le destinataire puisse la comprendre, l'attaquer utilement s'il y a lieu et que l'autorité de recours puisse exercer son contrôle (arrêts du Tribunal fédéral 8C_611/2013 du 21 novembre 2013, consid. 2.2, 8C_711/2010 du 14 janvier 2011, consid. 3.2.1 ; ATAF 2010/35, consid. 4.1.2 ; arrêt du Tribunal administratif fédéral C-2327/2014 du 20 janvier 2015, consid. 1.2.1). Pour répondre à ces exigences, il suffit que l'autorité mentionne, au moins brièvement, les motifs qui l'ont guidé et sur lesquels elle a fondé sa décision, de manière à ce que l'intéressée puisse se rendre compte de la portée de celle-ci et l'attaquer en connaissance de cause (ATF 139 IV 179, consid. 2.2 ; ATF 135 III 670, consid. 3.3.1 ; ATF 134 I 83, consid. 4.1 ; ATF 133 III 439, consid. 3.3 ; ATF 126 I 97, consid. 2b ; ATF 124 V 180, consid. 1a ; ATF 123 I 31, consid. 2c). Elle n'a toutefois pas l'obligation d'exposer et de discuter tous les faits, moyens de preuve et griefs invoqués par les parties. Elle peut au contraire se limiter à ceux qui peuvent être tenus comme pertinents (ATF 126 I 97, consid. 2b ; ATF 121 I 54, consid. 2c). Le Tribunal fédéral a précisé que lorsque l'application d'une norme légale implique une part d'appréciation, les exigences relatives à la motivation augmentent et deviennent d'autant plus rigoureuses que le pouvoir d'appréciation de l'autorité est plus grand et que les éléments de fait sur lesquels doit s'exercer ce pouvoir sont plus nombreux (ATF 112 Ia 107, consid. 2b ; ATF 104 Ia 201). L'idée est de compenser, dans une certaine mesure, le caractère peu précis de la disposition légale applicable par des garanties procédurales accrues (ATF 127 V 431, consid. 2b/cc ; ATF 109 Ia 273, consid. 4d). S'agissant en particulier de l'assurance-accidents, la Commission fédérale de recours en matière d'assurance-accidents (CRAA, à laquelle le Tribunal de céans a succédé à compter du 1er janvier 2007) a observé, dans un jugement du 7 octobre 2004 en la cause 541/02, que les art. 92 LAA et 113 de l'ordonnance du 20 décembre 1982 sur l'assurance-accidents (OLAA, RS 832.202) ne fixent que des exigences générales et confèrent un large pouvoir d'appréciation à la CNA en matière tarifaire. Face à une compétence aussi étendue, il lui revient d'informer clairement les assurés et d'expliquer comment le taux de prime a été fixé, en particulier lorsque ce taux se fonde sur les données propres de l'entreprise considérée. Les exigences en matière de motivation s'imposent avec encore plus d'acuité lorsqu'une entreprise voit le système tarifaire sur la base duquel sa prime est calculée modifié. L'autorité a l'obligation d'exposer comment la prime sera désormais calculée. Ces explications sont indispensables pour permettre à l'entreprise assurée de vérifier si elle satisfait bien aux conditions d'un changement et de saisir les conséquences du nouveau classement sur sa prime afin de pouvoir, cas échéant, l'attaquer en connaissance de cause. Par ailleurs la CRAA a également souligné qu'au vu de la technicité des calculs, il est indispensable que la CNA use d'une certaine vulgarisation afin de rendre intelligible le modèle tarifaire au cas concret (CRA 541/02 du 7 octobre 2004, consid. 2). Ce dernier point a d'ailleurs été confirmé à plusieurs reprises par la jurisprudence récente du Tribunal administratif fédéral (arrêts du Tribunal administratif fédéral C-1572/2014 du 25 juin 2014, consid. 5.2 ; C-3031/2007 du 11 mai 2009, consid. 5.2 et C-3174/2007 du 24 avril 2007, consid. 5.4). Dans un autre arrêt rendu en relation avec l'art. 99 al. 2 aLAA, le Tribunal fédéral avait jugé qu'une décision relative à l'augmentation des primes d'une entreprise doit, pour être considérée comme suffisamment motivée, comporter dans ses annexes en tous cas les facteurs principaux justifiant la modification de la prime. Cette condition a été tenue pour remplie en l'occurrence dès lors que les raisons pour lesquelles l'augmentation de prime était nécessaire ressortaient des documents annexés à savoir les expériences propres à l'entreprise en matière de risque, avec une démonstration de leur caractère probant. Une feuille était également jointe comportant les principes de base concernant le matériel statistique, d'où l'on comprenait que la prime nécessaire était calculée en fonction des résultats de l'assurance durant une période d'observations de 5 ans. Enfin, les principes légaux à respecter étaient également exposés (arrêt du Tribunal fédéral U87/91 du 5 mai 1993 in RAMA 1993 175, p. 200, consid. 4a/bb).</w:t>
      </w:r>
    </w:p>
    <w:p>
      <w:r>
        <w:rPr>
          <w:b/>
        </w:rPr>
        <w:t>E. 4.1.2</w:t>
      </w:r>
    </w:p>
    <w:p>
      <w:r>
        <w:t>En l'occurrence, les taux de primes AAP et AANP retenus pour les parties d'entreprises A, B et C à compter du 1er janvier 2014 ont été communiqués à la recourante par décision de classement du 18 octobre 2013 (CNA pces 77, 78 et 82), auxquels étaient joints les certificats d'assurance indiquant la classe et le degré de rattachement. Ces différents documents contenaient toutefois que des informations sommaires d'ordre générales (CNA pces 77, 78 et 82), ce que le Tribunal administratif fédéral a d'ailleurs expressément relevé dans le cadre de son arrêt rendu 25 juin 2014 (cf. CNA pce 101, p. 7). A l'occasion d'une séance qui s'est tenue le 15 décembre 2014 (cf. CNA pce 122), la CNA a transmis au groupe de sociétés des informations générales complémentaires (parmi les documents transmis, seuls trois tableaux concernent directement la recourante et uniquement en ce qui a trait à la partie d'entreprise A ; cf. CNA pce 123, p. 29 à 31). Par la suite, et sur demande du conseil de la recourante, la CNA a transmis, par courriers des 7 mai 2015 et 13 juillet 2015, des informations et documents supplémentaires (dont les annexes n'ont d'ailleurs pas été versées à la procédure par l'autorité précédente), notamment en ce qui concerne les frais administratifs variables, le calcul des primes, les provisions ainsi que le taux d'intérêt (CNA pces 141 et 143). Toutefois, les informations et documents supplémentaires transmis par la CNA à l'occasion des courriers des 7 mai 2015 et 13 juillet 2015 demeuraient également sommaires et généraux. Pourtant, au regard de la jurisprudence précitée, la recourante avait le droit d'obtenir les informations et des documents nécessaires (notamment sous forme de feuilles de base avec explication et/ou de graphiques) en lien avec les facteurs principaux permettant de justifier son classement ainsi que la fixation du taux des primes AAP et AANP retenues pour les parties d'entreprises A, B et C à compter du 1er janvier 2014, soit en particulier les données relatives aux coûts des sinistres pour les dernières années, des indications relatives aux réserves légales et aux frais d'amortissement ainsi que des explications sur les calculs actuariels effectués par la CNA. C'est d'ailleurs dans ce contexte, et compte tenu notamment de la technicité des calculs en question, que les parties ont décidé de tenir une séance en présence de leurs actuaires respectifs afin de "discuter tous les thèmes concernant l'établissement des primes et les provisions de la SUVA et pour clarifier toute question ouverte" (CNA pces 152). Cette séance d'information avait ainsi pour but de fournir à la recourante tous les renseignements et explications complémentaires dont elle avait besoin pour apprécier la situation et déterminer dans quelle mesure l'opposition formée à l'encontre de la décision du 18 octobre 2013 devait être maintenue ou non. De plus, dans le cadre de la procédure d'opposition, la recourante a notamment sollicité les informations et documents suivants : (i) les pièces en rapport avec le système de bonus-malus (CNA pce 79, p. 1), (ii) les pièces permettant de calculer les taux des classes de risques (CNA pce 79, p. 2), (iii) les feuilles de base 2013 et 2014 (CNA pce 91, p. 1), (iv) les informations détaillées en rapport avec les « données de bases » (CNA pce 91, p. 1), (v) les informations détaillées en rapport avec les « charges déterminantes pour le SBM » (CNA pce 91, p. 1) et (vi) les informations détaillées en rapport avec les critères précis pour la détermination du supplément administratif (CNA pce 91, p. 2). Cela dit, aucune pièce figurant à la procédure (cf. TAF pce 3) ne permet d'établir que ces documents ont été fournis à la recourante durant la procédure d'opposition ni encore que la CNA se serait opposée à la production de ceux-ci. De cette manière, la recourante a, en principe, droit d'obtenir les informations sollicitées dans le cadre de la procédure d'opposition. Or, une partie des informations et documents sollicités n'ont été fournis à la recourante qu'à l'occasion d'une séance d'information qui s'est finalement tenue le 10 décembre 2015, soit après que la CNA ait statué sur l'opposition formée par la recourante (des informations et documents complémentaires ont également en partie été fournis par emails après cette séance d'information [cf. CNA pces 173 à 175 et 177]). Ainsi, il ressort de ce qui précède qu'au moment où la décision sur opposition a été rendue, soit le 30 septembre 2015, le dossier était incomplet et la recourante ne disposait pas de tous les documents et informations nécessaires afin qu'elle puisse correctement faire valoir ses droits dans le cadre de la procédure d'opposition. Cela est d'autant plus vrai que les informations en question (en particulier les calculs actuariels) sont d'une technicité et d'une complexité telle qu'il appartenait à la CNA, conformément à la jurisprudence susmentionnée, de les rendre intelligibles pour la recourante. Enfin, le Tribunal administratif fédéral note encore que la recourante a été privée de la possibilité de se déterminer sur l'issue de la procédure d'opposition, ce que son conseil avait pourtant expressément demandé par courrier du 14 août 2015 (CNA pce 151).</w:t>
      </w:r>
    </w:p>
    <w:p>
      <w:r>
        <w:rPr>
          <w:b/>
        </w:rPr>
        <w:t>E. 4.2.1</w:t>
      </w:r>
    </w:p>
    <w:p>
      <w:r>
        <w:t>A teneur des art. 13 PA et 28 ss LPGA, les assurés ont l'obligation de collaborer à l'établissement des faits. Conformément à l'art. 43 al. 3 LPGA en combinaison avec l'art. 23 PA, lorsque l'assuré refuse de manière inexcusable de collaborer à l'instruction, l'assureur peut se prononcer en l'état du dossier, pour autant qu'il ait préalablement adressé à l'assuré une mise en demeure écrite l'avertissant des conséquences juridiques et lui impartissant un délai de réflexion convenable (cf. sur ce sujet Ueli Kieser, ATSG-Kommentar, 3ème éd. 2015, art. 43, ch. marg. 21 et les références citées ; Clémence Grisel, L'obligation de collaborer des parties en procédure administrative, Fribourg 2008, p. 288 ss, N 789 ss et les références citées). La violation de l'obligation de renseigner ou de collaborer n'est déterminante que si elle n'est pas excusable (arrêt du Tribunal fédéral 8C_567/2007 du 2 juillet 2008, consid. 6.3 ; arrêt du Tribunal administratif fédéral C-6562/2013 du 3 novembre 2014, consid. 6). Il doit ainsi s'agir d'une violation fautive, qui suppose que le comportement de l'intéressé ne soit pas compréhensible. Cette condition est réalisée lorsqu'il n'existe aucun fait justificatif (Ueli Kieser, op. cit., art. 43, ch. marg. 92 et référence citée). La doctrine et la jurisprudence retiennent également que l'autorité doit respecter le principe de la proportionnalité dans le choix des conséquences liées à la violation du devoir de collaboration. Ainsi, l'autorité doit mettre en balance la sévérité de la sanction qu'elle entend infliger avec le manquement dont l'administré s'est rendu coupable et avec le but qu'elle poursuit (Clémence Grisel, op.cit., p.130 ss, N 355 ss ; ATF 111 V 318, consid. 4 et les références citées).</w:t>
      </w:r>
    </w:p>
    <w:p>
      <w:r>
        <w:rPr>
          <w:b/>
        </w:rPr>
        <w:t>E. 4.2.2</w:t>
      </w:r>
    </w:p>
    <w:p>
      <w:r>
        <w:t>En l'occurrence, la CNA a justifié sa décision sur opposition en indiquant qu'elle avait dû statuer "en l'état du dossier" compte tenu du fait que la recourante n'avait pas confirmé la venue de son actuaire à Lucerne dans le délai qui lui a été imparti (CNA pce 162 ; TAF pce 7). En substance, la CNA a considéré que la recourante avait violé son obligation de collaborer dans le cadre de la procédure d'opposition. Cette argumentation ne saurait être suivie. En effet, il ressort des pièces figurant à la procédure que la recourante n'a jamais montré un désintérêt particulier pour la procédure d'opposition ; bien au contraire puisqu'elle a toujours participé de manière active à l'instruction en respectant notamment les délais qui lui étaient impartis jusque-là (CNA pces 79, 139, et 151). Dans ces circonstances, il est douteux que le simple fait de ne pas donner suite à l'injonction de la CNA (dont l'importance demeure purement organisationnelle) dans le délai imparti puisse être qualifié d'inexcusable (cf. arrêt du Tribunal fédéral 8C_388/2011 du 23 janvier 2012, consid. 3). De la même manière, cette omission ne saurait être considérée comme une renonciation tacite au droit d'être entendu de la recourante. Par ailleurs, le Tribunal administratif fédéral souligne que la CNA n'a jamais mis la recourante en demeure écrite en l'avertissant des conséquences juridiques de son refus de collaborer et en lui impartissant un délai convenable pour s'exécuter. En particulier, le contenu de l'"avertissement téléphonique du 14.9.2015" dont se prévaut la CNA n'est établi par aucune pièce figurant à la procédure et ne satisfait manifestement pas à la forme écrite (CNA pce 162, p. 1). Enfin, le Tribunal administratif fédéral constate, au regard de l'ensemble des circonstances et en particulier de la gravité (légère) du manquement reproché à la recourante, que la sanction infligée par la CNA est manifestement disproportionnée. En définitive, l'argumentation développée par l'autorité intimée, qui appert infondée, ne sert qu'à tenter de masquer les manquements constatés dans l'instruction de la procédure d'opposition et frise la témérité.</w:t>
      </w:r>
    </w:p>
    <w:p>
      <w:r>
        <w:rPr>
          <w:b/>
        </w:rPr>
        <w:t>E. 4.3</w:t>
      </w:r>
    </w:p>
    <w:p>
      <w:r>
        <w:t>Sur le vu de ce qui précède, le Tribunal administratif fédéral est d'avis que l'autorité inférieure n'a pas respecté son obligation de motivation telle que prévue aux art. 35 al. 1 PA, 42 LPGA et 52 al. 2 LPGA et son obligation d'avertissement telle que prévue aux art. 43 al. 3 LPGA et 23 PA. De cette manière, l'autorité inférieure a violé le droit d'être entendu de la recourante. Il reste à examiner les conséquences de la violation du droit d'être entendu de la recourante (ci-après : consid. 5 infra).</w:t>
      </w:r>
    </w:p>
    <w:p>
      <w:r>
        <w:rPr>
          <w:b/>
        </w:rPr>
        <w:t>E. 5.1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 Häfelin/Müller/Uhlmann, Allgemeines Verwaltungsrecht, 6ème éd. 2010, n. marg. 1711 ; Auer/Malinverni/Hottelier, Droit constitutionnel suisse, vol. II, 2ème éd. 2006, no 1347 ss). Toutefois, cette possibilité doit être utilisée avec une certaine prudence lorsque le Tribunal administratif fédéral est amené à statuer sur des questions techniques qui supposent une certaine liberté d'appréciation de l'autorité inférieure, car leur examen dans le cadre de la procédure de recours n'assure pas au recourant une protection équivalente à celle du droit d'être entendu dont il aurait pu bénéfier devant l'autorité intimée (ATF 114 Ia 14, consid. 2c ; ATF 113 Ia 33 consid. 2 ; ATF 112 Ia 316 consid. 3b ; ATF 109 Ia 258 consid. 4 ; arrêt du Tribunal administratif fédéral C-1577/2014 du 25 juin 2014, consid. 5 ; arrêt du Tribunal administratif fédéral C-3031/2007 du 11 mai 2009, consid. 5.1). En outre,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137 I 195, consid. 2.3.1 ; ATF 136 V 117, consid. 3 ; ATF 135 I 279, consid. 2.6.1 ; ATF 132 V 387, consid. 5.1 ; ATF 116 V 182, consid. 3b). Il sied encore de rappeler que si l'autorité de recours devait pallier dans tous les cas le déficit de motivation de l'autorité inférieure, cela reviendrait à priver la recourante du bénéfice de la double instance (SVA 2003 I IV no 13, consid. 3.1).</w:t>
      </w:r>
    </w:p>
    <w:p>
      <w:r>
        <w:rPr>
          <w:b/>
        </w:rPr>
        <w:t>E. 5.2</w:t>
      </w:r>
    </w:p>
    <w:p>
      <w:r>
        <w:t>En l'occurrence, la violation du droit d'être entendu est particulièrement grave dans la mesure où la recourante n'a pas reçu les informations et explications nécessaires à la pleine compréhension du calcul des taux de primes et par conséquent de son classement en particulier du degré de rattachement, avant que la décision sur opposition ne soit rendue. Le fait que des informations et explications complémentaires ont été fournies à la recourante en particulier lors de la séance qui s'est finalement tenue le 10 décembre 2015 (CNA pce 173) et par courriel des 18 et 23 décembre 2015 (CNA pces 174, 175 et 177) est sans incidence sur ce constat. En effet, ce n'est qu'après avoir reçu les informations et explications complémentaires que la recourante aurait été en mesure de déterminer s'il convenait de maintenir son opposition (le cas échéant en la complétant) ou de la retirer. De cette manière, la recourante n'a pas été en mesure de s'opposer à la décision de la CNA du 18 octobre 2013 en parfaite connaissance de cause, vidant ainsi la procédure d'opposition de tout son objet et toute sa portée. Aussi, compte tenu de la technicité des calculs actuariels en présence (calcul des taux de primes AAP et AANP) et du fait que l'autorité de recours s'impose une retenue particulière en présence de questions techniques ou de pure appréciation (cf. ATF 114 Ia 14, consid. 2c ; ATF 113 Ia 33 consid. 2 ; ATF 112 Ia 316 consid. 3b ; ATF 109 Ia 258 consid. 4), le Tribunal administratif fédéral estime que l'examen de ces questions dans le cadre de la procédure de recours n'assure pas à la recourante une protection équivalente à celle du droit d'être entendu dont elle aurait dû bénéficier devant l'autorité inférieure.</w:t>
      </w:r>
    </w:p>
    <w:p>
      <w:r>
        <w:rPr>
          <w:b/>
        </w:rPr>
        <w:t>E. 5.3</w:t>
      </w:r>
    </w:p>
    <w:p>
      <w:r>
        <w:t>Partant, le recours doit être admis, et la décision sur opposition du 30 septembre 2015 doit être annulée. La cause doit être renvoyée à l'autorité inférieure pour complément d'instruction et nouvelle décision une fois que la recourante aura obtenu les informations et documents complémentaires nécessaires (cf. consid. 4.1.2) et après avoir eu l'occasion de compléter son opposition. Dans le cadre de ce complément d'instruction, la CNA devra également examiner si la production des documents sollicités par la recourante et listés dans ses déterminations du 13 juillet 2016 (cf. TAF pce 12) est nécessaire et utile à la compréhension du calcul du taux des primes AAP et AANP. En effet, la production de la plupart de ces documents (lesquels concernent notamment le taux de risque branche, le taux de crédibilité et le taux de risque pondéré) n'a jamais été requise par la recourante auparavant (y compris durant la procédure d'opposition devant la CNA). Par ailleurs, les documents sollicités concernent des éléments complexes et techniques à propos desquels la CNA n'a pas eus l'occasion de se déterminer, notamment sous l'angle des art. 46 ss LPGA.</w:t>
      </w:r>
    </w:p>
    <w:p>
      <w:r>
        <w:rPr>
          <w:b/>
        </w:rPr>
        <w:t>E. 6.1</w:t>
      </w:r>
    </w:p>
    <w:p>
      <w:r>
        <w:t>A teneur de l'art. 63 al. 1 PA applicable par renvoi de l'art. 37 LTAF, en règle générale, les frais de procédure comprenant l'émolument d'arrêté, les émoluments de chancellerie et les débours sont mis, dans le dispositif, à la charge de la partie qui succombe. Aucun frais de procédure n'est toutefois mis à la charge des autorités inférieures, ni des autorités fédérales recourantes et déboutées (art. 63 al. 1 PA). De plus, conformément aux art. 64 PA et 7 du règlement du 21 février 2008 concernant les frais, dépens et indemnités fixés par le Tribunal administratif fédéral (FITAF, RS 173.320.2), applicable par renvoi de l'art. 53 al. 2 in fine LTAF, le Tribunal administratif fédéral alloue à la partie ayant obtenu gain de cause une indemnité pour les frais indispensables et relativement élevés qui lui ont été occasionnés. Les honoraires du représentant sont fixés, selon l'appréciation de l'autorité,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w:t>
      </w:r>
    </w:p>
    <w:p>
      <w:r>
        <w:rPr>
          <w:b/>
        </w:rPr>
        <w:t>E. 6.2</w:t>
      </w:r>
    </w:p>
    <w:p>
      <w:r>
        <w:t>En l'occurrence, vu l'issue du litige, aucun frais de procédure ne sera perçu. S'agissant des dépens, le travail accompli par les représentants de la recourante en instance de recours a essentiellement consisté dans la rédaction d'un mémoire de recours de 11 pages auquel était annexée une copie de la décision querellée ainsi que de déterminations de 7 pages. Ainsi, compte tenu de l'ensemble des circonstances et notamment du fait que la CNA a rendu 13 décisions sur oppositions semblables pour chacune des entités du groupe de sociétés et que ces décisions sur oppositions ont toutes fait l'objet d'un recours par devant le Tribunal administratif fédéral pour la violation du même grief (à savoir la violation du droit d'être entendu; cf. consid. 4 et 5 supra), une indemnité globale de Fr. 500.- (soit Fr. 6'500.- / 13) à titre de dépens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