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C-7202/2013 vom 24. Juni 2014</w:t>
      </w:r>
    </w:p>
    <w:p>
      <w:r>
        <w:t>Bundesverwaltungsgericht, 2014-06-24, FR</w:t>
      </w:r>
    </w:p>
    <w:p>
      <w:r>
        <w:rPr>
          <w:b/>
        </w:rPr>
        <w:t xml:space="preserve">Quelle: </w:t>
      </w:r>
      <w:r>
        <w:t>https://mcp.opencaselaw.ch/entscheid/bvger_C-7202_2013</w:t>
      </w:r>
    </w:p>
    <w:p>
      <w:r>
        <w:t>FR: TAF C-7202/2013 du 24 juin 2014</w:t>
      </w:r>
    </w:p>
    <w:p>
      <w:r>
        <w:t>IT: TAF C-7202/2013 del 24 giugno 2014</w:t>
      </w:r>
    </w:p>
    <w:p>
      <w:pPr>
        <w:pStyle w:val="Heading2"/>
      </w:pPr>
      <w:r>
        <w:t>Regeste</w:t>
      </w:r>
    </w:p>
    <w:p>
      <w:r>
        <w:t>Cas individuels d'une extrême gravité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Fr. 1'200.-, sont mis à la charge des recourants. Ce montant est couvert par l'avance de frais du même montant versée le 8 avril 2014.</w:t>
      </w:r>
    </w:p>
    <w:p>
      <w:r>
        <w:rPr>
          <w:b/>
        </w:rPr>
        <w:t>E. 3</w:t>
      </w:r>
    </w:p>
    <w:p>
      <w:r>
        <w:t>Le présent arrêt est adressé : - aux recourants (Recommandé); - à l'autorité inférieure, avec dossier SYMIC (..., ... et ...) en retour; - à l'Office de la population du canton de Genève (copie), pour infor­ma­tion, étant précisé que le dossier cantonal est conservé auprès du Tri­bunal de céans jusqu'à l'issue de la procédure de recours intro­duite par la fille aînée de la recourante no 1 (...). Le président du collège : La greffière : Jean-Daniel Dubey Claudine Schenk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