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C-7201/2008 vom 11. Januar 2010</w:t>
      </w:r>
    </w:p>
    <w:p>
      <w:r>
        <w:t>Bundesverwaltungsgericht, 2010-01-11, FR</w:t>
      </w:r>
    </w:p>
    <w:p>
      <w:r>
        <w:rPr>
          <w:b/>
        </w:rPr>
        <w:t xml:space="preserve">Quelle: </w:t>
      </w:r>
      <w:r>
        <w:t>https://mcp.opencaselaw.ch/entscheid/bvger_C-7201_2008</w:t>
      </w:r>
    </w:p>
    <w:p>
      <w:r>
        <w:t>FR: TAF C-7201/2008 du 11 janvier 2010</w:t>
      </w:r>
    </w:p>
    <w:p>
      <w:r>
        <w:t>IT: TAF C-7201/2008 del 11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C._______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 la Thaïlande, pays dont le PIB par habitant était de 3166,4 USD en 2008 [source: site internet du Département fédéral des affaires étrangères &gt; Représentation &gt; Asie &gt; Thaïlande &gt; Le royaume de Thaïlande; mise à jour: 24 juin 2009, consulté le 7 janvier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C._______, âgée de vingt-quatre ans et demi, est célibataire et sans enfant, de sorte qu'elle serait à même de se créer une nouvelle existence hors de Thaïlande sans que cela n'entraîne pour elle de difficultés sur le plan familial. Même si l'invitée a de la famille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Thaïlande et au vu de la situation personnelle de l'intéressée, suffire toutefois, à eux seuls, à garantir son retour dans cet Etat, cela d'autant moins qu'elle dispose d'un réseau social préexistant en Suisse. Certes, les recourants assurent dans leur pourvoi que C._______ n'a aucunement l'intention de demeurer en Suisse à l'issue du séjour projeté, cela d'autant moins que la prénommée est issue d'une famille honnête qui ne connaît pas de difficultés financières et qu'elle devrait reprendre des études en informatique dès son retour. Cependant aucun document n'a été produit quant au type d'études déjà entreprises et celles envisagées. Par ailleurs, on ne décèle aucun élément dans le dossier permettant de conclure que la situation matérielle de C._______ se trouverait péjorée si celle-ci devait entreprendre le même type de formation en Suisse. Dans ce contexte et compte tenu du niveau de vie sensiblement plus élevé que présente la Suisse, notamment s'agissant des conditions offertes quant aux possibilités d'y poursuivre des études, les autorités helvétiques ne peuvent donc totalement exclure que l'intéressée ne s'efforce, une fois entrée en ce pays, d'obtenir un titre de séjour dans l'espoir d'y trouver, fût-ce de manière temporaire, des conditions meilleures que celles rencontrées dans son pays d'origine, malgré les assurances contraires qui ont été données dans le cadre du recours. Il ne faut pas perdre de vue en effet que cette différence de niveau de vie peut s'avérer déterminante lorsqu'on prend la décision de quitter sa patrie. Sur un autre plan, il ressort de l'écrit du 8 août 2008, joint à la demande d'entrée, que B._______ aurait déjà reçu ses parents en Suisse en séjour de visite. Or, même si la mère ou les parents de la prénommée avaient obtenu à l'époque un visa délivré dans la compétence consulaire, il convient de relever que chaque demande fait l'objet d'un examen individuel et que la situation personnelle de C._______, comme mentionné ci-dessus, ne permet manifestement pas de lui délivrer un visa.</w:t>
      </w:r>
    </w:p>
    <w:p>
      <w:r>
        <w:rPr>
          <w:b/>
        </w:rPr>
        <w:t>E. 9</w:t>
      </w:r>
    </w:p>
    <w:p>
      <w:r>
        <w:t>Cela étant, le désir exprimé par la prénommée, au demeurant parfaitement compréhensible, de venir en Suisse rendre visite à sa famille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Thaïlande)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C._______ et sa parenté vivant en Suisse de se voir, les intéressés pouvant tout aussi bien se rencontrer hors de Suisse, notamment en Thaïlande, où les recourants se rendent en principe régulièrement (cf. leur courrier du 8 août 2008).</w:t>
      </w:r>
    </w:p>
    <w:p>
      <w:r>
        <w:rPr>
          <w:b/>
        </w:rPr>
        <w:t>E. 12</w:t>
      </w:r>
    </w:p>
    <w:p>
      <w:r>
        <w:t>Au vu de l'ensemble des circonstances, le TAF estime qu'il ne saurait être reproché à l'ODM d'avoir considéré que le départ de C._______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15 octobre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