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C-71/2014 vom 23. März 2015</w:t>
      </w:r>
    </w:p>
    <w:p>
      <w:r>
        <w:t>Bundesverwaltungsgericht, 2015-03-23, FR</w:t>
      </w:r>
    </w:p>
    <w:p>
      <w:r>
        <w:rPr>
          <w:b/>
        </w:rPr>
        <w:t xml:space="preserve">Quelle: </w:t>
      </w:r>
      <w:r>
        <w:t>https://mcp.opencaselaw.ch/entscheid/bvger_C-71_2014</w:t>
      </w:r>
    </w:p>
    <w:p>
      <w:r>
        <w:t>FR: TAF C-71/2014 du 23 mars 2015</w:t>
      </w:r>
    </w:p>
    <w:p>
      <w:r>
        <w:t>IT: TAF C-71/2014 del 23 marzo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effectuée, le recours est recevable.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w:t>
      </w:r>
    </w:p>
    <w:p>
      <w:r>
        <w:rPr>
          <w:b/>
        </w:rPr>
        <w:t>E. 2.2</w:t>
      </w:r>
    </w:p>
    <w:p>
      <w:r>
        <w:t>L'assuré est ressortissant espagnol résidant en Espagne,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TF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2.5</w:t>
      </w:r>
    </w:p>
    <w:p>
      <w:r>
        <w:t>En application de l'art. 29 al. 1 LAI le droit à la rente prend naissance au plus tôt à l'échéance d'une période de 6 mois à compter de la date à laquelle l'assuré a fait valoir son droit aux prestations conformément à l'art. 29 al. 1 LPGA. Concrètement le Tribunal doit examiner si le recourant avait droit à une rente du 15 octobre 2013 (6 mois après le dépôt de la demande du 15 avril 2013) au 26 novembre 2013, date de la décision attaquée marquant la limite dans le temps du pouvoir d'examen de l'autorité de recours (ATF 129 V 1 consid. 1.2; ATF 129 V 222, consid. 4.1; ATF 121 V 362 consid. 1b).</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n°883/2004). Le recourant a versé des cotisations à l'AVS/AI pendant plus de 3 ans. Il remplit donc la condition de la durée minimale de cotisations eu égard au moment de l'ouverture éventuelle du droit à la rente. Il reste à examiner s'il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w:t>
      </w:r>
    </w:p>
    <w:p>
      <w:r>
        <w:t>Le recourant a travaillé de nombreuses années comme coffreur. Depuis son accident de juin 2012, il ne se sent plus en état d'exercer une activité lucrative.</w:t>
      </w:r>
    </w:p>
    <w:p>
      <w:r>
        <w:rPr>
          <w:b/>
        </w:rPr>
        <w:t>E. 5.1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5.2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7.1</w:t>
      </w:r>
    </w:p>
    <w:p>
      <w:r>
        <w:t>Selon les pièces médicales versées au dossier, le recourant souffre des suites d'une fracture ouverte du membre inférieur gauche subie le 29 juin 2012 limitant la marche prolongée et présente de surplus des limitations fonctionnelles de l'épaule droite. L'OAIE s'est basé sur l'appréciation de son médecin du 12 septembre 2013 (AI pce 27), selon lequel l'assuré présentait depuis l'accident du 29 juin 2012 une incapacité de travail de 80 % dans toute activité, mais une activité adaptée aux limitations fonctionnelles du membre inférieur gauche pour la marche et de l'épaule droite pour les travaux en dessus de la tête était de nouveau exigible à 100 % dès le 23 avril 2013. Le Tribunal constate que, ni pendant la procédure administrative, ni pendant la présente procédure, l'assuré n'a produit de pièces qui permettraient de mettre en doute cette appréciation et considère donc qu'il présentait du 29 juin 2012 au 22 avril 2013 une incapacité de travail de 80 % dans toute activité et qu'une activité adaptée aux limitations fonctionnelles est à nouveau exigible à 100 % dès le 23 avril 2013, l'incapacité de travail de 80 % dans l'activité habituelle perdurant.</w:t>
      </w:r>
    </w:p>
    <w:p>
      <w:r>
        <w:rPr>
          <w:b/>
        </w:rPr>
        <w:t>E. 7.2</w:t>
      </w:r>
    </w:p>
    <w:p>
      <w:r>
        <w:t>Etant donné que l'intéressé présente, depuis le 29 juin 2012, une incapacité de travail de 80 % dans son activité habituelle de coffreur, la condition de l'art. 28 al. 1 lit. b LAI, à savoir une incapacité de travail d'au moins 40 % en moyenne durant une année sans interruption notable, est remplie. Il s'agira donc encore d'examiner si le recourant est invalide à 40 % au terme de cette année (art. 28 al. 1 lit. c LAI).</w:t>
      </w:r>
    </w:p>
    <w:p>
      <w:r>
        <w:rPr>
          <w:b/>
        </w:rPr>
        <w:t>E. 7.3</w:t>
      </w:r>
    </w:p>
    <w:p>
      <w:r>
        <w:t>Le Tribunal de céans se rallie donc à l'estimation du médecin de l'OAIE, selon lequel l'assuré présente depuis le 29 juin 2012 une incapacité de travail de 80 % dans son activité habituelle, mais dispose de nouveau d'une capacité de travail de 100 % dans une activité adaptée dès le 23 avril 2013 grâce à une amélioration de l'état de santé.</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les coûts de la vie ne sont pas les mêmes entre deux pays et ne permettent pas une comparaison objective (ATF 110 V 273 consid. 4b).</w:t>
      </w:r>
    </w:p>
    <w:p>
      <w:r>
        <w:rPr>
          <w:b/>
        </w:rPr>
        <w:t>E. 8.3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9.1</w:t>
      </w:r>
    </w:p>
    <w:p>
      <w:r>
        <w:t>Etant donné que le recourant n'a présenté une demande de rente que le 15 avril 2013 et que, en raison du délai de six mois à compter de la date de la demande de prestations selon l'art. 29 al. 1 LAI (qui a expiré le 14 octobre 2013), le droit à la rente pouvait naître au plus tôt le 1er octobre 2013, il ne faut examiner que si les conditions pour le droit à une rente sont remplies à partir du 1er octobre 2013.</w:t>
      </w:r>
    </w:p>
    <w:p>
      <w:r>
        <w:rPr>
          <w:b/>
        </w:rPr>
        <w:t>E. 9.2</w:t>
      </w:r>
    </w:p>
    <w:p>
      <w:r>
        <w:t>Dans sa comparaison de salaires du 25 septembre 2013 (AI pce 28), l'OAIE n'a pas retenu le salaire que l'assuré avait réalisé en Espagne, mais s'est basé sur l'ESS de 2010 aussi bien pour le calcul du salaire sans invalidité que pour celui d'invalide.</w:t>
      </w:r>
    </w:p>
    <w:p>
      <w:r>
        <w:rPr>
          <w:b/>
        </w:rPr>
        <w:t>E. 9.3</w:t>
      </w:r>
    </w:p>
    <w:p>
      <w:r>
        <w:t>Il est correct d'utiliser les mêmes données statistiques pour déterminer le salaire sans invalidité et celui d'invalide afin d'avoir des bases de calcul comparable. Par contre, dans le cas concret, l'OAIE aurait dû se baser sur les chiffres de l'année 2013 et non 2010, puisque le moment où le droit à la rente pouvait naître au plus tôt est déterminant (ATF 134 V 322 consid. 4; ATF 129 V 222 consid. 4.1). En l'occurrence, en tenant compte du délai d'une année de l'art. 28 al. 1 lit. b LAI (qui a expiré le 28 juin 2013) et du délai de six mois à compter de la date de la demande de prestations selon l'art. 29 al. 1 LAI (qui a expiré le 14 octobre 2013), le droit à la rente pouvait naître au plus tôt le 1er octobre 2013. Il faut donc se baser sur les chiffres de l'ESS 2012 et les adapter à l'évolution des salaires nominaux jusqu'en 2013. Selon la table T1.1.10, les salaires nominaux des hommes ont augmenté, de 2012 à 2013, de 0,7 % dans le secteur de la production et de 0,8 % dans le secteur des services. De plus, il faut tenir compte du fait que l'Office fédéral de la statistique a légèrement changé de méthodologie entre l'ESS de l'année 2010 et celle de l'année 2012.</w:t>
      </w:r>
    </w:p>
    <w:p>
      <w:r>
        <w:rPr>
          <w:b/>
        </w:rPr>
        <w:t>E. 9.4</w:t>
      </w:r>
    </w:p>
    <w:p>
      <w:r>
        <w:t>L'OAIE retient la division économique 43 niveau 3 (connaissances professionnelles spécialisées) de l'ESS 2010 pour le salaire sans invalidité. Ce procédé est en principe correct, mais dans l'ESS 2012, suite au changement de méthodologie, il faut retenir le niveau 4 (responsable de l'exécution de travaux). Pour le salaire d'invalide, il faut retenir le niveau "sans fonction de cadre" et non le niveau 4 (responsable de l'exécution de travaux) puisque le recourant doit changer d'activité et n'a pas de connaissances professionnelles dans un autre domaine que celui de la construction. Le choix des divisions économiques 15, 14 et 46 retenues par l'OAIE ne paraît pas pertinent puisque le recourant présente une capacité de travail de 100 % dans toute activité des secteurs 2 (production) et 3 (services) respectant les limitations fonctionnelles et pas seulement dans les activités des trois divisions économiques retenues par l'OAIE. Il faut donc se baser sur un salaire sans invalidité de CHF 6'575.87 (CHF 6'279.00 pour la division économique 43 majoré de 0,7 % pour l'évolution des salaires nominaux dans la production de 2012 à 2013 et en tenant compte d'un horaire usuel de 41.6 heures par semaine dans les secteurs 2 et 3). Pour le salaire d'invalide, il faut retenir un salaire avant abattement de CHF 6'114.37, obtenu par la moyenne des salaires du niveau "sans fonction de cadre" dans la production (CHF 5'957.00 en 2012 et avec 40 heures par semaine, CHF 6'238.64 en 2013 et avec 41,6 heures par semaine) et dans les services (CHF 5'714.00 en 2012 et avec 40 heures par semaine, CHF 5'990.10 en 2013 et avec 41,6 heures par semaine). C'est à juste titre que l'OAIE a retenu un abattement de 20 % pour tenir compte des circonstances personnelles et professionnelles du cas, en particulier des limitations fonctionnelles en relation avec les atteintes à la santé. Le salaire d'invalide (après un abattement de 20 %) est donc de CHF 4'891.49. Il résulte d'un salaire sans invalidité de CHF 6'575.87 et d'un salaire d'invalide de CHF 4'891.49 une perte de gain de CHF 1'684.38 et un degré d'invalidité de 25,61 %. Même si on ne retenait que les divisions économiques 14, 15 et 46 avec les chiffres de l'ESS 2012, comme l'a fait l'OAIE dans sa comparaison de salaires du 25 septembre 2013 avec les chiffres de l'ESS 2010, le degré d'invalidité serait également en dessous de 40 %. En effet, la moyenne des salaires des branches 14 (CHF 5'198.-), 15 (CHF 4'354.-) et 46 (CHF 6'059.-) serait de CHF 5'203.67 en 2012 et avec 40 heures par semaine, CHF 5'455.10 en 2013 et avec 41,6 heures par semaine. Le salaire d'invalide (après un abattement de 20 %) serait donc de CHF 4'364.08. Il résulterait, dans ce cas, d'un salaire sans invalidité de CHF 6'575.87 et d'un salaire d'invalide de CHF 4'364.08 une perte de gain de CHF 2'211.79 et un degré d'invalidité de 33,63 %.(</w:t>
      </w:r>
    </w:p>
    <w:p>
      <w:r>
        <w:rPr>
          <w:b/>
        </w:rPr>
        <w:t>E. 9.5</w:t>
      </w:r>
    </w:p>
    <w:p>
      <w:r>
        <w:t>Compte tenu de ce qui précède, il peut être confirmé que le degré d'invalidité dès le 23 avril 2013 est inférieur au seuil de 40 % et n'ouvre pas droit à une rente de l'assurance-invalidité.</w:t>
      </w:r>
    </w:p>
    <w:p>
      <w:r>
        <w:rPr>
          <w:b/>
        </w:rPr>
        <w:t>E. 10.1</w:t>
      </w:r>
    </w:p>
    <w:p>
      <w:r>
        <w:t>Vu l'issue de la procédure, les frais de celle-ci, fixés à CHF 400, sont mis à la charge du recourant (art. 63 al. 1 PA, applicable par le truchement de l'art. 37 LTAF). Ils sont compensés par l'avance de frais de CHF 474.62 dont il s'est acquitté au cours de l'instruction. Le surplus de CHF 74.62 lui sera remboursé.</w:t>
      </w:r>
    </w:p>
    <w:p>
      <w:r>
        <w:rPr>
          <w:b/>
        </w:rPr>
        <w:t>E. 10.2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