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C-71/2010 vom 25. Juni 2012</w:t>
      </w:r>
    </w:p>
    <w:p>
      <w:r>
        <w:t>Bundesverwaltungsgericht, 2012-06-25, IT</w:t>
      </w:r>
    </w:p>
    <w:p>
      <w:r>
        <w:rPr>
          <w:b/>
        </w:rPr>
        <w:t xml:space="preserve">Quelle: </w:t>
      </w:r>
      <w:r>
        <w:t>https://mcp.opencaselaw.ch/entscheid/bvger_C-71_2010</w:t>
      </w:r>
    </w:p>
    <w:p>
      <w:r>
        <w:t>FR: TAF C-71/2010 du 25 juin 2012</w:t>
      </w:r>
    </w:p>
    <w:p>
      <w:r>
        <w:t>IT: TAF C-71/2010 del 25 giugno 2012</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procedura di revisione del diritto alla rendita essendo stata avviata nel mese di luglio del 2008, al caso in esame si applicano di principio le disposizioni della 5a revisione della LAI entrate in vigore il 1° gennaio 2008. Le disposizioni relative alla 6a revisione della LAI (primo pacchetto di misure) entrate in vigore il 1° gennaio 2012 non sono invece applicabili (RU 2011 5659, FF 2010 1603).</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10 maggio 2004, data della comunicazione dell'UAIE mediante la quale è stata confermata l'erogazione di una rendita intera d'invalidità (sulla questione del valore di decisione di una comunicazione, v. le sentenze del Tribunale federale 8C-747/2011 del 9 febbraio 2012 consid. 4.1 e 9C_771/2009 del 10 settembre 2010 consid. 2.1), e il 20 novembre 2009, data della decisione impugnata. Il giudice delle assicurazioni sociali analizza, infatti, la legalità della decisione impugnata, in generale, secondo lo stato di fatto esistente al momento in cui la decisione impugnata è stata resa (DTF 130 V 445 consid. 1.2 e 1.2.1). L'esito della presente vertenza non sarebbe altresì diverso neppure qualora si volesse per denegata ipotesi considerare come periodo di riferimento quello intercorrente tra la decisione dell'Ufficio AI del Cantone B._______ del 7 marzo 2000, mediante la quale è stata accordata la rendita intera d'invalidità, oppure la comunicazione dell'Ufficio AI del Cantone B._______ del 15 marzo 2001, mediante la quale è stata confermata l'erogazione di una rendita intera, e la data della decisione impugnata del 20 novembre 2009 (v. considerando 7 del presente giudizio).</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6.5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10 maggio 2004, momento in cui è stata confermata l'erogazione di una rendita intera d'invalidità, è stato stabilito, in particolare sulla base del rapporto del 21 aprile 2004 della dott.ssa C._______ (doc. 94), che la ricorrente era affetta segnatamente da depressione maggiore, sindrome metabolica con diabete mellito tipo 2 e obesità, sindrome lombo-vertebrale cronica con squilibrio muscolare.</w:t>
      </w:r>
    </w:p>
    <w:p>
      <w:r>
        <w:rPr>
          <w:b/>
        </w:rPr>
        <w:t>E. 7.2</w:t>
      </w:r>
    </w:p>
    <w:p>
      <w:r>
        <w:t>Nell'ambito della procedura di revisione, dalla documentazione medica agli atti emerge che l'insorgente soffre segnatamente di sindrome depressiva ricorrente, attuale episodio di grado medio (F 33.1 secondo l'ICD 10), iperalimentazione associata con altri disturbi (F 50.4 secondo l'ICD 10), disturbo di personalità istrionico (F 60.4 secondo l'ICD 10), overlap sindrome (epatite autoimmune/cirrosi biliare primitiva), diabete mellito di tipo IIB, alterazioni degenerative del rachide lombare, obesità con dislipidemia, ipotiroidismo postoperatorio, ipertensione arteriosa, iperuricemia, minime alterazioni degenerative del rachide cervicale e decondizionamento muscolare (cfr. in particolare perizia pluridisciplinare del 29 luglio 2009 del SAM [doc. 168]). L'assicurata presenta una struttura di personalità disturbata da un'importante componente nevrotica di tipo istrionico.</w:t>
      </w:r>
    </w:p>
    <w:p>
      <w:r>
        <w:rPr>
          <w:b/>
        </w:rPr>
        <w:t>E. 7.3</w:t>
      </w:r>
    </w:p>
    <w:p>
      <w:r>
        <w:t>Nella perizia pluridisciplinare del 29 luglio 2009 del SAM (doc. 168) - fondata sul consulto reumatologico del dott. H._______ (doc. 164), sul consulto endocrinologico del dott. I._______ (doc. 165), sul consulto psichiatrico del dott. J._______ (doc. 166) e sul consulto gastroenterologico del dott. K._______ (doc. 167) - i dott. L._______ e M._______, medici del SAM, hanno ritenuto di poter ravvisare (rispetto al quadro clinico esistente nel 1999) un miglioramento dello stato di salute psichico della ricorrente, ma, per contro, l'apparizione di una (nuova) patologia a livello gastroenterologico. In particolare, hanno segnalato che l'assicurata mostra una mimica espressiva d'angoscia, una modalità teatrale ed esagerata nell'espressione delle emozioni, un tono dell'umore orientato verso il polo depressivo, un livello d'angoscia da lieve a moderato, un pianto esplosivo, un'ansia moderata, attenzione, percezione e memoria moderatamente alterate, lievi segni di stanchezza mentale alla fine del colloquio e pensiero incentrato sulla sofferenza psicologica e fisica. Detti medici hanno osservato che l'epatite autoimmune, il diabete mellito, l'obesità e la tiroidectomia sono malattie spesso associate tra di loro e che possono spiegare, specialmente l'epatite autoimmune, una parte dei sintomi soggettivi dell'assicurata, in particolare i disturbi addominali, la stanchezza e le artralgie. Alla biopsia epatica vi è una componente infiammatoria, ma senza evidenti aspetti di cirrosi. Agli esami di laboratorio non vi sono segni per insufficienza epatica. Hanno altresì rilevato che l'assicurata lamenta dolori generalizzati a tutto il corpo. La mobilità della colonna lombare risulta limitata. Vi è una buona mobilità delle articolazioni periferiche. In particolare, la sindrome algica generalizzata aspecifica ben spiega il tipo di dolore lamentato. Le discopatie lombari sono sicuramente in grado di spiegare una parte dei dolori lamentati, specialmente una parte delle lombalgie, ma non sono assolutamente in grado di spiegare il quadro algico generalizzato. Inoltre, i medici SAM hanno constatato che il controllo glicemico è complicato dalla terapia cortisonica (necessaria per l'epatopatia) e dalla mancanza sia della dieta diabetica sia del movimento fisico. Detti medici hanno infine osservato che, dal punto di vista endocrinologico, la visita clinica non evidenzia delle complicanze diabetiche e l'assicurata è quindi totalmente abile al lavoro. Hanno considerato che l'assicurata presenta una limitazione del rendimento non superiore al 25% nella precedente attività di cassiera-gerente (come accertato nella perizia pluridisciplinare del novembre 1999 del SAM), dal punto di vista reumatologico, un'incapacità al lavoro del 70% come gerente di negozi alimentari, ma una capacità al lavoro del 50% in un'attività confacente allo stato di salute, dal punto di vista gastroenterologico, e un'incapacità al lavoro del 50% dal 1° febbraio 2009, dal punto di vista psichiatrico. In conclusione, i medici SAM hanno ritenuto una capacità lavorativa del 30% nella precedente attività di gerente-cassiera ed una capacità lavorativa del 50% in un'attività sostitutiva confacente allo stato di salute, a decorrere dal 1° febbraio 2009.</w:t>
      </w:r>
    </w:p>
    <w:p>
      <w:r>
        <w:rPr>
          <w:b/>
        </w:rPr>
        <w:t>E. 7.4</w:t>
      </w:r>
    </w:p>
    <w:p>
      <w:r>
        <w:t>In merito a tale valutazione, occorre rilevare che non è dato sapere, in assenza di adeguata motivazione, per quale motivo lo psichiatra J._______ ha constatato un miglioramento dello stato di salute dell'insorgente rispetto alla valutazione peritale del novembre 1999 (v. doc. 166 pag. 5). L'apprezzamento dello specialista pare fondato sul riscontro di una maggiore stabilità dell'umore e una minore tendenza all'isolamento (v. doc. 166 pag. 6). Detta valutazione appare però in contraddizione con la constatazione del perito medesimo secondo cui l'assicurata riferisce che la sua qualità di vita è peggiorata negli ultimi quattro anni, che da allora conduce una vita piuttosto emarginata, isolandosi dalla gente e dalla famiglia, e che presenta delle idee di morte (buttarsi dal balcone e scaraventarsi con la vettura; v. doc. 166 pag. 4). I medici del SAM hanno altresì segnalato che l'assicurata non esce quasi più di casa, evita i contatti con le persone e i parenti, piange anche in famiglia, a volte non riesce a parlare, a volte si trascura nell'igiene personale e nei vestiti (v. doc. 168 pag. 10). Peraltro, nel certificato medico del 6 maggio 2009 del dott. G._______, specialista in psichiatrica, medico curante della ricorrente (doc. 169), sono evidenziate manifestazioni psicotiche congrue all'umore, è segnalato un ricorrente pensiero suicidario e precisato che la terapia assunta (fra gli altri, un farmaco per il trattamento del disturbo depressivo maggiore ["N._______"]) ha sortito un discreto effetto stabilizzante nelle sue prime fasi, ripresentandosi in forma maggiormente aggravata due anni orsono (v. anche il certificato medico del 22 agosto 2008 [doc. 127] in cui è diagnosticata una recrudescenza dei sintomi umorali). Appare inoltre poco chiaro, in assenza di qualsivoglia considerazione al riguardo, perché il dott. J._______ ha ritenuto che il comportamento dell'insorgente ha una chiara valenza appellativa e che la stessa mostra una tendenza all'esagerazione dell'espressione della sofferenza ansiosa e depressiva (v. doc. 166 pag. 5). Il perito ha altresì sottolineato che l'assicurata presenta un'importante conflittualità relazionale nei confronti della madre e dell'intera famiglia d'origine dalla quale si sente emarginata. Secondo lo specialista, non è pure da escludere un guadagno secondario della malattia nell'ambito di una conflittualità non espressa nei confronti del marito. Dalla descrizione dello psichiatra appare che le condizioni di salute dell'insorgente sono rimaste invariate vuoi che le stesse sono piuttosto peggiorate rispetto al quadro clinico esistente nel 2004, fermo restando che il dott. J._______ non ha comunque ritenuto necessario approfondire l'anamnesi familiare dell'interessata. Nel rapporto dell'aprile 2004 (v. doc. 94), la dott. C._______ aveva infatti definito la depressione come cronica. La documentazione medica assunta agli atti, nell'ambito della seconda procedura di revisione della rendita (doc. 78, 83, 84 e 92), non evidenziava peraltro dei problemi con la famiglia e con i parenti. Infine, quanto al momento a partire da cui sarebbe intervenuto con verosimiglianza preponderante il miglioramento dello stato di salute, il dott. J._______ non ha indicato in modo chiaro per quale motivo detto miglioramento sarebbe intervenuto al 1° febbraio 2009, vale a dire oltre tre mesi prima del giorno dell'effettuazione della valutazione peritale (v. doc. 166 pag. 6). Peraltro, conto tenuto delle considerazioni che precedono, anche se si volesse confrontare la situazione fino alla data della decisione impugnata con quella esistente al momento della comunicazione dell'Ufficio AI del Cantone B._______ del 15 marzo 2001, mediante la quale è stata confermata l'erogazione di una rendita intera, oppure della pronuncia della decisione dell'Ufficio AI del Cantone B._______ del 7 marzo 2000, mediante la quale è stata accordata la rendita intera d'invalidità, il risultato non cambierebbe.</w:t>
      </w:r>
    </w:p>
    <w:p>
      <w:r>
        <w:rPr>
          <w:b/>
        </w:rPr>
        <w:t>E. 7.5</w:t>
      </w:r>
    </w:p>
    <w:p>
      <w:r>
        <w:t>Occorre altresì osservare che appare poco chiaro per quale motivo il dott. E._______, medico SMR, nel rapporto del 17 agosto 2009 (doc. 172), abbia concluso che la ricorrente presenta, a far tempo dal 1° febbraio 2009, un'incapacità al lavoro del 50% sia nella precedente attività sia in un'attività confacente allo stato di salute. Dalla perizia pluridisciplinare del 29 luglio 2009, risulta invero che i medici SAM hanno ritenuto che la capacità lavorativa nella professione di gerente-cassiera è pari al 30% (v. doc. 168 pag. 20). Peraltro, nella decisione impugnata, l'autorità inferiore ha considerato che, nell'ambito di un'attività sostitutiva confacente allo stato di salute, la ricorrente potrebbe realizzare più del 40% del guadagno che avrebbe potuto ottenere se non fosse diventata invalida, senza che risulti, sulla base degli atti di causa al loro stato attuale, che detta autorità abbia effettuato un raffronto dei redditi.</w:t>
      </w:r>
    </w:p>
    <w:p>
      <w:r>
        <w:rPr>
          <w:b/>
        </w:rPr>
        <w:t>E. 8</w:t>
      </w:r>
    </w:p>
    <w:p>
      <w:r>
        <w:t>Da quanto esposto, discende che non è possibile determinarsi con cognizione di causa sull'esistenza di un miglioramento dello stato di salute dell'insorgente suscettibile di influire sul grado d'invalidità nel periodo determinante e di giustificare un'(eventuale) riduzione o soppressione della rendita d'invalidità finora accordata. Pertanto la decisione impugnata, che viola il diritto federale,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C-4799/2010 del 1° maggio 2012 consid. 12.1).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segnatamente con una richiesta di completamento dell'esame psichiatrico (cfr., sulla possibilità di un rinvio all'autorità inferiore in siffatte circostanze, DTF 137 V 210 4.4.1.4), e con ogni ulteriore esame che l'evoluzione nel tempo dello stato di salute dell'insorgente dovesse rendere necessario. Infine, e dopo avere ancora chiesto l'opinione dei medici specialisti del proprio servizio medico, l'UAIE emanerà una nuova decisione. Va peraltro ancora rammentato che se, come appare possibile, la ricorrente non potrà più esercitare la professione di gerente-cassiera, andrà eventualmente esaminata la questione delle misure di reintegrazione professionale (qualora sussistesse ancora una residua capacità lavorativa medico-teorica in un'attività sostitutiva adeguata; cfr. sentenze del Tribunale federale 9C_228/2010 del 26 aprile 20011 consid. 3.3 e 9C_368/2010 del 31 gennaio 2011 consid. 5.) e poi, a seconda del risultato di tale esame, effettuato un confronto dei redditi.</w:t>
      </w:r>
    </w:p>
    <w:p>
      <w:r>
        <w:rPr>
          <w:b/>
        </w:rPr>
        <w:t>E. 9.2</w:t>
      </w:r>
    </w:p>
    <w:p>
      <w:r>
        <w:t>Occorre peraltro rilevare che nell'ambito dell'accertamento ancora da esperire dall'autorità inferiore, a seguito del rinvio degli atti di causa, non sussiste l'eventualità di una nuova decisione dell'UAIE a detrimento della ricorrente (cfr., sulla questione, DTF 137 V 314 consid. 2.3.4). In altri termini, nell'ambito della nuova procedura dinanzi all'UAIE a seguito della presente cassazione della decisione del 20 novembre 2009, la mezza rendita attribuita all'insorgente da detto Ufficio con decisione del 20 novembre 2009 deve considerarsi come definitivamente accertata ed acquisita perlomeno fino alla citata data della decisione impugnata (limite di cognizione temporale nel caso di specie; cfr. sulla problematica la sentenza del Tribunale amministrativo federale C-1143/2011 dell'8 settembre 2011 consid. 9.2). In tale contesto, resta aperta solo la questione di sapere se la portata e l'(eventuale) peggioramento dell'affezione psichica possa evitare del tutto una diminuzione della rendita intera accordata alla ricorrente fino a fine dicembre 2009. In effetti, e come precedentemente accennato, una soppressione totale della rendita non è ipotizzabile, dal momento che le affezioni psichica, gastroenterologia e reumatologica, già accertate, comportano sicuramente la concessione di perlomeno una mezza rendita, fino al 20 novembre 2009, come ritenuto nella decisione impugnata.</w:t>
      </w:r>
    </w:p>
    <w:p>
      <w:r>
        <w:rPr>
          <w:b/>
        </w:rPr>
        <w:t>E. 10.1</w:t>
      </w:r>
    </w:p>
    <w:p>
      <w:r>
        <w:t>Visto l'esito della causa, non sono prelevate delle spese processuali (art. 63 PA). L'anticipo equivalente alle presunte spese processuali di fr. 300.--, versato il 4 febbraio 2010, è restituito alla ricorrente.</w:t>
      </w:r>
    </w:p>
    <w:p>
      <w:r>
        <w:rPr>
          <w:b/>
        </w:rPr>
        <w:t>E. 10.2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