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C-71/2007 vom 10. September 2007</w:t>
      </w:r>
    </w:p>
    <w:p>
      <w:r>
        <w:t>Bundesverwaltungsgericht, 2007-09-10, FR</w:t>
      </w:r>
    </w:p>
    <w:p>
      <w:r>
        <w:rPr>
          <w:b/>
        </w:rPr>
        <w:t xml:space="preserve">Quelle: </w:t>
      </w:r>
      <w:r>
        <w:t>https://mcp.opencaselaw.ch/entscheid/bvger_C-71_2007</w:t>
      </w:r>
    </w:p>
    <w:p>
      <w:r>
        <w:t>FR: TAF C-71/2007 du 10 septembre 2007</w:t>
      </w:r>
    </w:p>
    <w:p>
      <w:r>
        <w:t>IT: TAF C-71/2007 del 10 settembre 2007</w:t>
      </w:r>
    </w:p>
    <w:p>
      <w:pPr>
        <w:pStyle w:val="Heading2"/>
      </w:pPr>
      <w:r>
        <w:t>Regeste</w:t>
      </w:r>
    </w:p>
    <w:p>
      <w:r>
        <w:t>Assurance-invalidité (divers)</w:t>
      </w:r>
    </w:p>
    <w:p>
      <w:pPr>
        <w:pStyle w:val="Heading2"/>
      </w:pPr>
      <w:r>
        <w:t>Erwägungen</w:t>
      </w:r>
    </w:p>
    <w:p>
      <w:r>
        <w:rPr>
          <w:b/>
        </w:rPr>
        <w:t>E. 1</w:t>
      </w:r>
    </w:p>
    <w:p>
      <w:r>
        <w:t>Les recours pendants devant les Commissions fédérales de recours ou d'arbitrage ou devant les services des recours des départements au 1er janvier 2007 sont traités par le Tribunal administratif fédéral dans la mesure où il est compétent (art. 53 al 2 première phrase de la loi sur le Tribunal administratif fédéral du 17 juin 2005 [LTAF, RS 173.32]). En vertu de l'art. 31 LTAF en relation avec l'art. 33 let. d LTAF et l'art. 69 al. 1 let. b de la loi fédérale sur l'assurance-invalidité du 19 juin 1959 (LAI, RS 831.20), le Tribunal administratif fédéral connaît des recours interjetés par les personnes résidant à l'étranger contre les décisions prises par l'OAIE. Demeurent réservées les exceptions - non réalisées en l'espèce - prévues à l'art. 32 LTAF. En vertu de l'art. 3 let. dbis de la loi fédérale sur la procédure administrative du 20 décembre 1968 (PA, RS 172.021), la procédure en matière d'assurances sociales n'est pas régie par la PA dans la mesure où la LPGA est applicable. Conformément à l'art. 1 al. 1 LAI, les dispositions de la LPGA s'appliquent à l'assurance-invalidité (art. 1a à 26bis et art. 28 à 70 LAI), à moins que la LAI ne déroge à la LPGA. Selon l'art. 59 LPGA, quiconque est touché par la décision ou la décision sur opposition et a un intérêt digne de protection à ce qu'elle soit annulée ou modifiée a qualité pour recourir. Ces conditions sont remplies en l'espèce. Dans la mesure où il a été introduit dans le délai et la forme prescrits (art. 60 LPGA et art. 52 PA), le recours est recevable.</w:t>
      </w:r>
    </w:p>
    <w:p>
      <w:r>
        <w:rPr>
          <w:b/>
        </w:rPr>
        <w:t>E. 2</w:t>
      </w:r>
    </w:p>
    <w:p>
      <w:r>
        <w:t>Selon l'art. 28 al. 2 et al. 3 LPGA, celui qui fait valoir son droit à des prestations doit fournir gratuitement tous les renseignements nécessaires pour établir ce droit et fixer les prestations dues; il est tenu d'autoriser dans des cas particuliers toutes les personnes et institutions à fournir des renseignements, pour autant que ceux-ci soient nécessaires pour établir le droit aux prestations, ces personnes et institutions étant elles-mêmes tenues de donner les renseignements requis. En vertu de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w:t>
      </w:r>
    </w:p>
    <w:p>
      <w:r>
        <w:rPr>
          <w:b/>
        </w:rPr>
        <w:t>E. 3</w:t>
      </w:r>
    </w:p>
    <w:p>
      <w:r>
        <w:t>Le recourant, dans son recours, affirme avoir fourni les documents requis, par l'intermédiaire de la sécurité sociale espagnole. L'autorité intimée, quant à elle, soutient que tous les documents nécessaires à l'instruction de la demande de prestations du recourant ne lui sont pas parvenus, mais reconnaît par ailleurs que ses courriers et ceux de la CSC, envoyés au recourant dans un intervalle bref, ont pu créer une confusion quant à la documentation requise. Elle admet donc qu'il ne s'agit pas là d'un refus de collaborer au sens de l'art. 43 al. 3 LPGA et souhaite procéder à un complément d'instruction permettant la prise d'une décision matérielle. De son côté, l'autorité de céans relève qu'en vertu de l'art. 43 LPGA et de l'art. 69 du règlement sur l'assurance-invalidité du 17 janvier 1961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Or, l'art. 49 let. a PA prévoit que la violation du droit fédéral, y compris l'excès ou l'abus du pouvoir d'appréciation, est un motif de recours. Observant par ailleurs que tant le recourant que l'autorité intimée s'accordent quant au renvoi de la cause à l'OAIE, l'autorité de céans ne voit pas de raisons de s'écarter de ces conclusions communes, l'art. 61 al. 1 PA l'autorisant à renvoyer l'affaire à l'autorité inférieure avec des instructions impératives.</w:t>
      </w:r>
    </w:p>
    <w:p>
      <w:r>
        <w:rPr>
          <w:b/>
        </w:rPr>
        <w:t>E. 4</w:t>
      </w:r>
    </w:p>
    <w:p>
      <w:r>
        <w:t>Par voie de conséquence, le recours du 26 décembre 2006 est admis et la décision du 8 décembre 2006 est annulée.</w:t>
      </w:r>
    </w:p>
    <w:p>
      <w:r>
        <w:rPr>
          <w:b/>
        </w:rPr>
        <w:t>E. 5</w:t>
      </w:r>
    </w:p>
    <w:p>
      <w:r>
        <w:t>Il n'est pas perçu de frais de procédure (art. 63 al. 1 PA, dernière phrase).</w:t>
      </w:r>
    </w:p>
    <w:p>
      <w:r>
        <w:rPr>
          <w:b/>
        </w:rPr>
        <w:t>E. 6</w:t>
      </w:r>
    </w:p>
    <w:p>
      <w:r>
        <w:t>En vertu de l'art. 64 PA et de l'art. 7 du règlement concernant les frais, dépens et indemnités fixés par le Tribunal administratif fédéral du 11 décembre 2006 (FITAF, RS 173.320.2) - applicable en l'espèce au sens de l'art. 53 al. 2 in fine LTAF, la partie ayant obtenu entièrement ou partiellement gain de cause a droit à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en instance de recours a consisté dans la rédaction d'une réponse d'une page et demie. Il se justifie donc d'allouer à la partie recourante une indemnité à titre de dépens de Fr. 400.-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