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C-719/2011 vom 16. August 2011</w:t>
      </w:r>
    </w:p>
    <w:p>
      <w:r>
        <w:t>Bundesverwaltungsgericht, 2011-08-16, FR</w:t>
      </w:r>
    </w:p>
    <w:p>
      <w:r>
        <w:rPr>
          <w:b/>
        </w:rPr>
        <w:t xml:space="preserve">Quelle: </w:t>
      </w:r>
      <w:r>
        <w:t>https://mcp.opencaselaw.ch/entscheid/bvger_C-719_2011</w:t>
      </w:r>
    </w:p>
    <w:p>
      <w:r>
        <w:t>FR: TAF C-719/2011 du 16 août 2011</w:t>
      </w:r>
    </w:p>
    <w:p>
      <w:r>
        <w:t>IT: TAF C-719/2011 del 16 agosto 2011</w:t>
      </w:r>
    </w:p>
    <w:p>
      <w:pPr>
        <w:pStyle w:val="Heading2"/>
      </w:pPr>
      <w:r>
        <w:t>Regeste</w:t>
      </w:r>
    </w:p>
    <w:p>
      <w:r>
        <w:t>Divers</w:t>
      </w:r>
    </w:p>
    <w:p>
      <w:pPr>
        <w:pStyle w:val="Heading2"/>
      </w:pPr>
      <w:r>
        <w:t>Erwägungen</w:t>
      </w:r>
    </w:p>
    <w:p>
      <w:r>
        <w:rPr>
          <w:b/>
        </w:rPr>
        <w:t>E. 1</w:t>
      </w:r>
    </w:p>
    <w:p>
      <w:r>
        <w:t>Le recours du 26 janvier 2011 est irrecevable.</w:t>
      </w:r>
    </w:p>
    <w:p>
      <w:r>
        <w:rPr>
          <w:b/>
        </w:rPr>
        <w:t>E. 2</w:t>
      </w:r>
    </w:p>
    <w:p>
      <w:r>
        <w:t>La cause est transmise pour compétence au Conseil fédéral suisse.</w:t>
      </w:r>
    </w:p>
    <w:p>
      <w:r>
        <w:rPr>
          <w:b/>
        </w:rPr>
        <w:t>E. 3</w:t>
      </w:r>
    </w:p>
    <w:p>
      <w:r>
        <w:t>Il n'est pas perçu de frais de procédure.</w:t>
      </w:r>
    </w:p>
    <w:p>
      <w:r>
        <w:rPr>
          <w:b/>
        </w:rPr>
        <w:t>E. 4</w:t>
      </w:r>
    </w:p>
    <w:p>
      <w:r>
        <w:t>Il n'est pas alloué de dépens.</w:t>
      </w:r>
    </w:p>
    <w:p>
      <w:r>
        <w:rPr>
          <w:b/>
        </w:rPr>
        <w:t>E. 5</w:t>
      </w:r>
    </w:p>
    <w:p>
      <w:r>
        <w:t>Le présent arrêt est adressé : - aux recourantes (acte judiciaire) - à l'autorité inférieure (acte judiciaire) - à l'intimée (_; voie diplomatique) - à la Direction du droit international public, Palais fédéral nord, 3003 Berne (n° de réf. _; acte judiciaire) - au Conseil fédéral suisse, Office fédéral de la justice, Recours au Conseil fédéral, Bundesrain 20, 3003 Berne (n° de réf. _; acte judiciaire, annexes : le recours en original et le dossier de la cause) L'indication des voies de droit se trouve à la page suivante. Le juge unique : Le greffier : Francesco Parrino Yann Hofmann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