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C-7191/2008 vom 6. Januar 2010</w:t>
      </w:r>
    </w:p>
    <w:p>
      <w:r>
        <w:t>Bundesverwaltungsgericht, 2010-01-06, IT</w:t>
      </w:r>
    </w:p>
    <w:p>
      <w:r>
        <w:rPr>
          <w:b/>
        </w:rPr>
        <w:t xml:space="preserve">Quelle: </w:t>
      </w:r>
      <w:r>
        <w:t>https://mcp.opencaselaw.ch/entscheid/bvger_C-7191_2008</w:t>
      </w:r>
    </w:p>
    <w:p>
      <w:r>
        <w:t>FR: TAF C-7191/2008 du 6 janvier 2010</w:t>
      </w:r>
    </w:p>
    <w:p>
      <w:r>
        <w:t>IT: TAF C-7191/2008 del 6 gennaio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 In concreto, l'UAI ha emanato una prima decisione negativa il 13 ottobre 2006. Il ricorso contro questo provvedimento amministrativo è stato dichiarato inammissibile, in quanto l'insorgente non aveva versato l'anticipo delle presunte spese processuali (sentenza del TAF del 1° novembre 2007, doc. 55, incarto C-3091/2006). Con decisione del 30 settembre 2008 (qui impugnata) l'UAIE ha in seguito respinto una seconda domanda di rendita presentata l'11 gennaio 2008. Ne consegue che il periodo di riferimento per giudicare se è intervenuta una modifica rilevante del grado d'invalidità può essere limitato dal 13 ottobre 2006 al 30 settembre 2008.</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per almeno un anno, rispettivamente, a partire dal 1° gennaio 2008, durante almeno tre anni di cui uno in Svizzera (art. 36 LAI). Nella specie, la ricorrente ha versato contributi all'AVS/AI svizzera per più di tre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8.1</w:t>
      </w:r>
    </w:p>
    <w:p>
      <w:r>
        <w:t>Dopo il rimpatrio, avvenuto nel settembre 2001, l'interessata non ha più svolto attività lucrativa. Si è dedicata ai lavoro della propria economia domestica.</w:t>
      </w:r>
    </w:p>
    <w:p>
      <w:r>
        <w:rPr>
          <w:b/>
        </w:rPr>
        <w:t>E. 8.2</w:t>
      </w:r>
    </w:p>
    <w:p>
      <w:r>
        <w:t>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e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8.3</w:t>
      </w:r>
    </w:p>
    <w:p>
      <w:r>
        <w:t>Ai fini del presente giudizio 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nel tenore in vigore fino al 31 dicembre 2007 e art. 8 cpv. 3 LPGA). L'art. 27 dell'ordinanza sull'assicurazione per l'invalidità del 17 gennaio 1961 (OAI, RS 831.201) precisa che per mansioni consuete di una persona senza attività lucrativa occupata nell'economia domestica s'intendono gli usuali lavori domestici, l'educazione dei figli nonché le attività artistiche e di pubblica utilità.</w:t>
      </w:r>
    </w:p>
    <w:p>
      <w:r>
        <w:rPr>
          <w:b/>
        </w:rPr>
        <w:t>E. 9.1</w:t>
      </w:r>
    </w:p>
    <w:p>
      <w:r>
        <w:t>Nel caso in esame, in sede d'istruttoria, è stata evidenziata la diagnosi di artropatia psoriasica attiva e severa con scarsa risposta ai medicamenti, tendinopatia alla manica dei rotatori a destra, piede piatto a destra, psoriasi cutanea, obesità notevole, dislipidemia, ipotiroidismo, sindrome ansio-depressiva (cfr. la perizia medica dettagliata INSS del 19 giugno 2008, E 213, doc. 76). La documentazione medica esibita in sede ricorsuale attesta, con i ricoveri ospedalieri, diverse recidive dell'artropatia psoriasica ribelle alle cure. Va rilevato che già dal punto di vista diagnostico la situazione è nettamente peggiorata rispetto a quella presente nel 2005/2006 al momento della presentazione della prima domanda di rendita. Sostanzialmente la psoriasi, denunciata a quella data, non interessava ancora gli organi interni sotto forma di artropatia. Erano comunque già presenti i significativi noduli di Heberden (cfr. perizia medica E 213 del 21 settembre 2005, doc. 21).</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medico dell'INSS non si esprime sul grado d'invalidità della paziente, ma afferma semplicemente che la stessa non è in grado di lavorare. Dal canto loro, i medici dell'UAIE, Dott.ri Ribordy e Lüthi, negano il requisito dell'incapacità al lavoro, in ambito casalingo, di livello pensionabile.</w:t>
      </w:r>
    </w:p>
    <w:p>
      <w:r>
        <w:rPr>
          <w:b/>
        </w:rPr>
        <w:t>E. 10.2</w:t>
      </w:r>
    </w:p>
    <w:p>
      <w:r>
        <w:t>Ora, a questi pareri dei sanitari dell'UAIE e all'operato dell'amministrazione non può essere prestata adesione. In primo luogo, traspare che la situazione valetudinaria di A._______ è sensibilmente peggiorata rispetto all'epoca in cui presentò la prima domanda di rendita. La patologia psoriasica ha colpito anche ed in modo massiccio l'apparato osteoarticolare, segnatamente ai polsi e alle mani (in modo marcato), gomiti e ginocchia. L'interessata deve fare appello ai servizi di urgenza ospedalieri in quanto la sintomatologia dolorosa è notevole e grave. Per di più, dai rapporti di questi interventi specialistici risulta che la paziente risponde male ai trattamenti o alle cure di diversa tipologia. Inoltre, la patologia in atto viene definita attiva, grave (severa) e ribelle alle diverse cure. Gli anni 2007 e 2008 sono stati caratterizzati da continue richieste di intervento sanitario. Nel novembre 2007 (doc. 71a) si accenna ad una lesione premaligna (precancerogena) con possibile trasformazione. Nelle conclusioni di queste indagini e cure ospedaliere si indica sempre che la paziente, data la gravità della sua patologia, deve evitare qualsiasi lavoro. In secondo luogo mancano una perizia dermatologica ed una perizia reumatologica complete. Infatti, i vari referti esibiti consistono in rapporti di cura ospedalieri, in generale aventi carattere di urgenza. Lo stesso si può dire dei documenti esibiti in sede di ricorso e di replica. Si tratta, per l'essenziale, di rapporti ospedalieri, attestanti la gravità della patologia in atto, ma che non esprimono una valutazione della capacità di lavoro residua. La scarsità della documentazione ad atti viene peraltro denunciata dallo stesso Dott. Ribordy nella sua relazione del 20 agosto 2008 (doc. 79, pag.2). In terzo luogo, manca una perizia psichiatrica dettagliata. Anche sotto questo profilo è necessario allestire un'adeguata indagine specialistica completa, che contenga un'anamnesi dettagliata, un esame oggettivo che riferisca sull'orientamento spazio-temporale della paziente, sull'umore, sulle idee presenti, nonché in merito ai gradi di attenzione, concentrazione, organizzazione mentale, intuizione ecc., ponga una precisa diagnosi, menzioni l'eventuale terapia seguita, si esprima sulla prognosi e si pronunci infine sulla capacità ed all'esigibilità di un'attività lucrativa ed in quale misura questa sarebbe proponibile. Questa indagine s'impone tanto più che in molti referti esibiti viene confermata la presenza di una non meglio descritta sindrome depressiva.</w:t>
      </w:r>
    </w:p>
    <w:p>
      <w:r>
        <w:rPr>
          <w:b/>
        </w:rPr>
        <w:t>E. 11.1</w:t>
      </w:r>
    </w:p>
    <w:p>
      <w:r>
        <w:t>Ora, fatte queste considerazioni, il collegio giudicante si trova nell'impossibilità di determinare la misura dell'eventuale incapacità di lavoro subita dall'interessata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dal 13 ottobre 2006 (data della precedente decisione cresciuta in giudicato) fino alla data dell'impugnata decisione (30 settembre 2008). L'UAIE emanerà poi un nuovo provvedimento impugnabile. A tale fine la ricorrente dovrà essere sottoposta ad indagini approfondite in dermatologia, reumatologia e psichiatria. Saranno effettuati tutti quegli esami oggettivi che il caso richiede. L'incarto sarà poi inviato in esame al servizio medico dell'UAIE, il quale si pronuncerà in merito all'evoluzione dell'incapacità al lavoro, come casalinga, fra il l'ottobre 2006 ed il 30 settembre 2008 e da questa data in poi relativamente alla sua capacità di attendere alle usuali incombenze domestiche.</w:t>
      </w:r>
    </w:p>
    <w:p>
      <w:r>
        <w:rPr>
          <w:b/>
        </w:rPr>
        <w:t>E. 12.1</w:t>
      </w:r>
    </w:p>
    <w:p>
      <w:r>
        <w:t>Visto l'esito del ricorso, non vengono prelevate spese processuali e l'anticipo di Fr. 300.- versato dall'insorgente il 18 giugno 2009, le viene restituito.</w:t>
      </w:r>
    </w:p>
    <w:p>
      <w:r>
        <w:rPr>
          <w:b/>
        </w:rPr>
        <w:t>E. 12.2</w:t>
      </w:r>
    </w:p>
    <w:p>
      <w:r>
        <w:t>L'insorgente, non rappresentata, non ha diritto ad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