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C-718/2011 vom 21. Oktober 2013</w:t>
      </w:r>
    </w:p>
    <w:p>
      <w:r>
        <w:t>Bundesverwaltungsgericht, 2013-10-21, IT</w:t>
      </w:r>
    </w:p>
    <w:p>
      <w:r>
        <w:rPr>
          <w:b/>
        </w:rPr>
        <w:t xml:space="preserve">Quelle: </w:t>
      </w:r>
      <w:r>
        <w:t>https://mcp.opencaselaw.ch/entscheid/bvger_C-718_2011</w:t>
      </w:r>
    </w:p>
    <w:p>
      <w:r>
        <w:t>FR: TAF C-718/2011 du 21 octobre 2013</w:t>
      </w:r>
    </w:p>
    <w:p>
      <w:r>
        <w:t>IT: TAF C-718/2011 del 21 ottobre 2013</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dell'(eventuale) riduzione o soppressione della rendita d'invalidità finora accordata, l'applicazione delle nuove norme della 5a revisione della LAI per il periodo dal 1° gennaio 2008 al 17 dicembre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C-571/2009 del 25 maggio 2011 consid. 3.2). Pertanto, e salvo indicazione contraria, di seguito è fatto riferimento alle norme in vigore fino al 31 dicembre 2007, fermo restando che l'art. 17 LPGA e gli art. 87, 88a e 88bis OAI concernenti la revisione di una rendita d'invalidità non hanno subito modifiche con l'entrata in vigore della 5a revisione della LAI.</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allorché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Per contro, modifiche nei soli fattori statistici non sono riconducibili a un cambiamento nel contesto concreto della persona assicurata, ma configurano unicamente dei cambiamenti esterni che non riflettono la situazione personale di quest'ultima (DTF 133 V 545 consid. 7.1). In questo senso il Tribunale federale ha precisato - in una vertenza in cui lo stato di salute era rimasto invariato - che modifiche di poco conto nei dati statistici salariali non giustificano una revisione di una rendita d'invalidità, nemmeno se a seguito di queste modifiche il valore limite viene superato per eccesso o per difetto (DTF 133 V 545 consid. 7.3). Per le stesse considerazioni, la possibilità di procedere a una revisione va ugualmente negata se la modifica riguardante i soli valori statistici (esterni) è di un certo rilievo. Se infatti risulta che il motivo effettivo per una revisione del diritto alla rendita risiede nella modifica dei valori statistici (tabellari), simile operazione deve essere esclusa (cfr. sentenza del Tribunale federale 9C_696/2007 del 9 novembre 2009 consid. 5.1 ss. nonché relativi riferimenti). Irrilevante è pure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24 agosto 1993, data della decisione dell'UAIE mediante la quale è stata accordata la rendita intera d'invalidità, e il 17 dicembre 2010,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24 agosto 1993, momento in cui è stata accordata una rendita intera d'invalidità a decorrere dal 1° aprile 1993, è stato rilevato, in particolare sulla base dei rapporti dell'ottobre 1991 dell'C._______ (doc. 15), del novembre 1991 dell'D._______ (doc. 17), dell'agosto 1992 della E._______ (doc. 20) e dell'aprile 1993 del dott. F._______ (doc. 22), che il ricorrente era affetto segnatamente da lombalgia cronica con discopatia L5-S1 ed ernia discale.</w:t>
      </w:r>
    </w:p>
    <w:p>
      <w:r>
        <w:rPr>
          <w:b/>
        </w:rPr>
        <w:t>E. 7.2</w:t>
      </w:r>
    </w:p>
    <w:p>
      <w:r>
        <w:t>Nel maggio del 2005, l'autorità inferiore ha avviato la procedura di revisione della rendita (doc. 59). Secondo quanto indicato dalla perizia ortopedica del settembre 2007 (doc. 113), l'insorgente soffriva segnatamente di sindrome lombovertebrale con alterazioni degenerative (protrusioni discali L2-L3, L3-L4, L4-L5 e L5-S1; v. doc. 109) senza componente radicolare (v. doc. 111 [rapporto neurologico del giugno 2007]), sindrome cervico-vertebrale con alterazioni degenerative (discopatia C5-C6; v. doc. 108), periartropatia tendinotica spalla destra e disturbi condropatici. Il 7 maggio 2008 (doc. 142), l'UAIE ha poi deciso, sulla base del rapporto del gennaio 2008 della dott.ssa H._______, medico SMR (doc. 126), che il ricorrente non aveva più alcun diritto ad una rendita d'invalidità a far tempo dal 1° luglio 2008, essendo intervenuto un notevole miglioramento dello stato di salute, poiché l'insorgente sarebbe stato in grado di svolgere all'80% un'attività confacente al suo stato di salute dal 18 maggio 1995, ciò che conduceva ad un grado d'invalidità del 37% (doc. 127; agli atti di causa figuravano pure una presa di posizione dell'ottobre 2007 della dott.ssa I._______, medico SRM, in cui era stata ritenuta una capacità lavorativa del 100% in un'attività sostitutiva confacente da luglio del 2007 [doc. 122], ed un raffronto dei redditi del dicembre 2007, da cui risultava un grado d'invalidità del 26% [doc. 123]). Con sentenza del 16 dicembre 2009, il Tribunale amministrativo federale ha quindi parzialmente accolto il ricorso del 18 giugno 2008, annullato la decisione del 7 maggio 2008 e rinviato gli atti di causa all'UAIE affinché detto Ufficio procedesse al completamento dell'istruttoria relativamente alla residua capacità lavorativa dell'interessato (è fatto riferimento alle valutazioni divergenti dei medici del servizio medico dell'autorità inferiore [v. doc. 122 e 126]), effettuasse un adeguato confronto dei redditi determinanti (è fatto riferimento ad una riduzione per circostanze personali apportata al reddito da invalido dapprima del 15% e poi del 5% nei calcoli del dicembre 2007 e del gennaio 2008 [doc. 123 e 127]) e pronunciasse una nuova decisione (doc. 146).</w:t>
      </w:r>
    </w:p>
    <w:p>
      <w:r>
        <w:rPr>
          <w:b/>
        </w:rPr>
        <w:t>E. 7.3.1</w:t>
      </w:r>
    </w:p>
    <w:p>
      <w:r>
        <w:t>A seguito della sentenza di rinvio di questo Tribunale, nel giugno del 2010, l'autorità inferiore ha sottoposto l'incarto al proprio servizio medico (doc. 151). Il dott. J._______, nel rapporto dell'8 luglio 2010 (doc. 152), ha ritenuto di poter ravvisare, sulla base della perizia ortopedica del settembre 2007 (doc. 113), un notevole miglioramento dello stato di salute del ricorrente e, conseguentemente, della sua capacità al lavoro. Detto medico ha rilevato che la diagnosi posta nella menzionata perizia non si è modificata in modo significativo nel corso degli anni. Ha segnalato di non essere però in grado di pronunciarsi sul decorso della capacità lavorativa per il periodo intercorrente tra (agosto del) 1993 (data della decisione dell'UAIE mediante la quale è stata accordata la rendita intera d'invalidità) e settembre del 2007 (data della perizia ortopedica). Il dott. J._______ ha quindi ritenuto, in virtù del referto di valutazione della capacità funzionale del luglio 2007 (doc. 112), che l'insorgente non è più in grado di svolgere la precedente attività dal 1° aprile 1993, ma ha ritenuto esigibile, dal profilo medico, a far tempo dal 12 luglio 2007, l'esercizio di un'attività confacente allo stato di salute nella misura del 100%.</w:t>
      </w:r>
    </w:p>
    <w:p>
      <w:r>
        <w:rPr>
          <w:b/>
        </w:rPr>
        <w:t>E. 7.3.2</w:t>
      </w:r>
    </w:p>
    <w:p>
      <w:r>
        <w:t>Nell'ambito dell'istruttoria della domanda di revisione, il ricorrente ha prodotto, in luglio e novembre del 2010 (doc. 158 e 166), della documentazione medica dalla quale emerge che il medesimo è invero affetto segnatamente da spondiloartrosi cervicale con ernia discale C4-C5 e C5-C6, spondiloartrosi lombare con protrusioni discali L3-L4, L4-L5 e L5-S1 con impegno radicolare S1, piccolo angioma in L4 e stenosi del canale rachideo (cfr. in particolare doc. 153, 154, 156 e 166).</w:t>
      </w:r>
    </w:p>
    <w:p>
      <w:r>
        <w:rPr>
          <w:b/>
        </w:rPr>
        <w:t>E. 7.3.3</w:t>
      </w:r>
    </w:p>
    <w:p>
      <w:r>
        <w:t>Il dott. J._______, nei rapporti del 25 agosto e 2 dicembre 2010 (doc. 161 e 168), ha certo constatato che i referti radiologici del luglio 2010 evidenziano in particolare un'ernia discale C5-C6, una protrusione discale L5-S1 con compressione radicolare ed una stenosi del canale vertebrale. Ha però osservato che detti documenti non si pronunciano sulle limitazioni funzionali suscettibili di avere un'incidenza sulla capacità lavorativa. Il dott. J._______ ha quindi ritenuto, sostanzialmente, che le risultanze dei menzionati esami non apportano nuovi elementi oggettivi rispetto alla valutazione clinica-lavorativa di cui alla perizia ortopedica del settembre 2007.</w:t>
      </w:r>
    </w:p>
    <w:p>
      <w:r>
        <w:rPr>
          <w:b/>
        </w:rPr>
        <w:t>E. 7.4.1</w:t>
      </w:r>
    </w:p>
    <w:p>
      <w:r>
        <w:t>Quanto alle indicazioni/valutazioni del dott. J._______ sullo stato di salute del ricorrente, e per quanto emerge dalla documentazione medica agli atti, occorre rilevare che la diagnosi posta nella perizia ortopedica del settembre 2007 (doc. 113) non appare nella sostanza sovrapponibile con quella specificata nei referti radiologici del dicembre 2009 e del giugno 2010 (doc. 154 e 156), l'entità delle alterazioni degenerative alla colonna vertebrale di cui è affetto l'insorgente avendo subito un cambiamento significativo. Se nella perizia ortopedica del settembre 2007 era indicata l'assenza di una componente radicolare (doc. 113 pag. 6; v. anche il rapporto neurologico del giugno 2007 [doc. 111 pag. 3]), la situazione appare essersi modificata a partire dal 3 dicembre 2009 al più tardi, data di un referto radiologico (doc. 154), in cui è evidenziata una protrusione discale L5-S1 con impegno sulla radice S1, oltre ad un piccolo angioma in L4, compromissione radicolare poi confermata dal referto di risonanza magnetica del 16 dicembre 2009 (doc. 153) e dal referto radiologico del 12 novembre 2010 (doc. 166). Inoltre, il referto radiologico del 9 giugno 2010 (doc. 156) riferisce, oltre alla nota ernia discale C5-C6 (alterazione poi segnalata anche nel referto radiologico del 12 novembre 2010; doc. 166), della presenza di un'ernia discale in C4-C5. Il medico dell'UAIE ha certo rilevato (v. doc. 161 e 168) che i referti degli esami radiologici menzionano una protrusione discale L5-S1 con compressione della radice S1, una stenosi del canale vertebrale ed un'ernia discale C5-C6, ma non si è assolutamente pronunciato in merito all'incidenza sulla capacità lavorativa di tali alterazioni alla colonna vertebrale. Peraltro, l'affermazione del medico dell'UAIE secondo cui vi sarebbe stato un miglioramento delle condizioni di salute del ricorrente non è condivisibile, dal momento che, facendo astrazione dei referti radiologici del dicembre 2009 e del giugno 2010 (doc. 153 e 156), in pratica dalla sentenza di rinvio di questo Tribunale del dicembre 2009 fino alla data della decisione impugnata, il 17 dicembre 2010, non è stato assunto agli atti di causa alcun documento medico di uno specialista in ortopedia-neurologica e neppure il rapporto dettagliato E 213, senza che il medico dell'UAIE si sia pronunciato sul motivo per cui tale rapporto non fosse indispensabile. Non è altresì possibile concludere all'assenza di un'(eventuale) ripercussione delle menzionate alterazioni alla colonna vertebrale sulla capacità lavorativa dell'insorgente sulla base delle risultanze della perizia ortopedica del settembre 2007 (doc. 113), in cui non è invero specificata la presenza di una componente radicolare, ritenuto che trattasi di un referto anteriore di oltre 3 anni alla decisione impugnata, e neppure sulla base del referto radiologico del novembre 2010 (doc. 166), il documento medico più recente agli atti, in cui è indicata una generica incapacità al lavoro segnatamente per qualsiasi attività che comporta degli sforzi.</w:t>
      </w:r>
    </w:p>
    <w:p>
      <w:r>
        <w:rPr>
          <w:b/>
        </w:rPr>
        <w:t>E. 7.4.2</w:t>
      </w:r>
    </w:p>
    <w:p>
      <w:r>
        <w:t>Per sovrabbondanza, occorre rilevare che il referto radiologico del 24 gennaio 2012 (doc. TAF 16) - benché redatto dopo che è stata resa la decisione impugnata, lo stesso può essere preso in considerazione nell'ambito della presente vertenza (v., sulla questione, il considerando 3.3 del presente giudizio), dal momento che fornisce, con probabilità preponderante, degli indizi concludenti su una situazione medica esistente già al momento dell'emanazione della decisione litigiosa - riferisce, fra l'altro, di una protrusione discale L3-L4, di una protrusione discale L4-L5 nonché di un'ernia discale L5-S1 in contatto con la radice S1 sinistra, alterazione poi confermata nel rapporto medico del 7 marzo 2012 (doc. TAF 16), che appare nuovamente indicare la necessità di più approfondite indagini, contrariamente a quanto genericamente sostenuto dal dott. L._______, nel rapporto del 3 aprile 2012 (doc. 175), secondo cui non sussiste alcun coinvolgimento radicolare.</w:t>
      </w:r>
    </w:p>
    <w:p>
      <w:r>
        <w:rPr>
          <w:b/>
        </w:rPr>
        <w:t>E. 7.5</w:t>
      </w:r>
    </w:p>
    <w:p>
      <w:r>
        <w:t>Da quanto esposto, la decisione impugnata, fondata su un insufficiente accertamento dei fatti giuridicamente rilevanti, viola il diritto federale ed incorre nell'annullamento, ritenuto che non è possibile determinarsi con cognizione di causa sull'esistenza di un miglioramento dello stato di salute del ricorrente suscettibile di influire sul grado d'invalidità nel periodo determinante e di giustificare un'(eventuale) riduzione o soppressione della rendita d'invalidità finora accordata.</w:t>
      </w:r>
    </w:p>
    <w:p>
      <w:r>
        <w:rPr>
          <w:b/>
        </w:rPr>
        <w:t>E. 8</w:t>
      </w:r>
    </w:p>
    <w:p>
      <w:r>
        <w:t>Giova peraltro rammentare, per sovrabbondanza, che per giurisprudenza, allorquando un assicurato ha beneficiato di una rendita intera d'invalidità durante un periodo prolungato, l'autorità che intende procedere ad una revisione del diritto alla rendita, è tenuta ad esaminare l'opportunità dell'adozione di misure di reintegrazione professionale (cfr. sentenza del Tribunale federale 9C_368/2010 del 31 gennaio 2011 consid. 5). Il Tribunale federale ha peraltro precisato che l'opportunità dell'adozione di misure di reintegrazione deve di principio essere esaminata se la diminuzione o la soppressione della rendita concerne una persona che ha 55 anni oppure che beneficia di una rendita da più di 15 anni (sentenza del Tribunale federale 9C_228/2010 del 26 aprile 2011 consid. 3.3). Nel caso concreto, occorre rilevare che il ricorrente aveva già compiuto 55 anni nel mese in cui (luglio 2008) l'UAIE ha previsto, nella decisione impugnata, di sopprimere la rendita intera fino ad allora accordata all'insorgente dal mese di aprile del 1993 (ossia da più di 15 anni). Non va neppure dimenticato che dal mese di agosto del 1992 al mese di marzo del 1993 il ricorrente ha comunque beneficiato di una mezza rendita (e non appare avere lavorato durante tale periodo).</w:t>
      </w:r>
    </w:p>
    <w:p>
      <w:r>
        <w:rPr>
          <w:b/>
        </w:rPr>
        <w:t>E. 9.1</w:t>
      </w:r>
    </w:p>
    <w:p>
      <w:r>
        <w:t>A titolo abbondanziale, giova pure ancora rilevare che 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Al riguardo va rilevato che sebbene l'età avanzata venga considerato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(cfr. sentenza del Tribunale federale 9C_916/2009 del 30 agosto 2009 consid. 7.1 e relativi riferimenti). In sostanza, ed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9.2</w:t>
      </w:r>
    </w:p>
    <w:p>
      <w:r>
        <w:t>Quanto all'esigibilità e alla possibilità per l'insorgente, nato il (...), di esercitare un'(eventuale) nuova attività in un mercato equilibrato del lavoro, giova rilevare che il Tribunale federale ha stabilito che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(DTF 138 V 457 consid. 3.3).</w:t>
      </w:r>
    </w:p>
    <w:p>
      <w:r>
        <w:rPr>
          <w:b/>
        </w:rPr>
        <w:t>E. 9.3</w:t>
      </w:r>
    </w:p>
    <w:p>
      <w:r>
        <w:t>Se del caso, ossia se dovesse sussistere anche dopo il completamento dell'istruzione dal profilo medico, una residua capacità lavorativa medico-teorica ancora sfruttabile, incomberà all'UAIE pure di determinarsi su quest'ultima questione.</w:t>
      </w:r>
    </w:p>
    <w:p>
      <w:r>
        <w:rPr>
          <w:b/>
        </w:rPr>
        <w:t>E. 10</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C-111/2011 del 12 settembre 2013 consid. 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 esame sullo stato di salute generale dell'insorgente, un complemento della perizia ortopedica del 10 settembre 2007 ed un complemento dell'esame neurologico del 12 giugno 2007 (cfr., sulla possibilità di un rinvio all'autorità inferiore in siffatte circostanze, DTF 137 V 210 4.4.1.4), e ogni ulteriore esame che l'evoluzione nel tempo dello stato di salute del ricorrente dovesse rendere necessario. Per il resto, e se del caso, l'UAIE dovrà pronunciarsi pure sulla sfruttabilità di un'eventuale residua capacità lavorativa medico-teorica (cfr. consid. 8 del presente giudizio) rispettivamente sull'esigibilità e sulla possibilità per l'insorgente di esercitare un'attività sostitutiva (nuova) in un mercato equilibrato del lavoro (cfr. consid. 9 del presente giudizio).</w:t>
      </w:r>
    </w:p>
    <w:p>
      <w:r>
        <w:rPr>
          <w:b/>
        </w:rPr>
        <w:t>E. 11</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17 dicembre 2010 l'autorità inferiore ha deciso di confermare la soppressione, con effetto al 1° luglio 2008, della rendita intera d'invalidità versata fino ad allora.</w:t>
      </w:r>
    </w:p>
    <w:p>
      <w:r>
        <w:rPr>
          <w:b/>
        </w:rPr>
        <w:t>E. 12.1</w:t>
      </w:r>
    </w:p>
    <w:p>
      <w:r>
        <w:t>Visto l'esito della causa, non sono prelevate delle spese processuali (art. 63 PA). L'anticipo equivalente alle presunte spese processuali di fr. 400.--, versato il 14 febbraio 2011, sarà restituito al ricorrente allorquando la presente sentenza sarà cresciuta in giudicato.</w:t>
      </w:r>
    </w:p>
    <w:p>
      <w:r>
        <w:rPr>
          <w:b/>
        </w:rPr>
        <w:t>E. 12.2</w:t>
      </w:r>
    </w:p>
    <w:p>
      <w:r>
        <w:t>Ritenuto che l'insorgente è rappresentato in questa sede da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1'800.--, tenuto conto del lavoro utile e necessario svolto dal patrocinatore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