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C-7186/2016 vom 1. September 2016</w:t>
      </w:r>
    </w:p>
    <w:p>
      <w:r>
        <w:t>Bundesverwaltungsgericht, 2016-09-01, DE</w:t>
      </w:r>
    </w:p>
    <w:p>
      <w:r>
        <w:rPr>
          <w:b/>
        </w:rPr>
        <w:t xml:space="preserve">Quelle: </w:t>
      </w:r>
      <w:r>
        <w:t>https://mcp.opencaselaw.ch/entscheid/bvger_C-7186_2016</w:t>
      </w:r>
    </w:p>
    <w:p>
      <w:r>
        <w:t>FR: TAF C-7186/2016 du 1 septembre 2016</w:t>
      </w:r>
    </w:p>
    <w:p>
      <w:r>
        <w:t>IT: TAF C-7186/2016 del 1 settembre 2016</w:t>
      </w:r>
    </w:p>
    <w:p>
      <w:pPr>
        <w:pStyle w:val="Heading2"/>
      </w:pPr>
      <w:r>
        <w:t>Regeste</w:t>
      </w:r>
    </w:p>
    <w:p>
      <w:r>
        <w:t>Rentenrevision</w:t>
      </w:r>
    </w:p>
    <w:p>
      <w:pPr>
        <w:pStyle w:val="Heading2"/>
      </w:pPr>
      <w:r>
        <w:t>Erwägungen</w:t>
      </w:r>
    </w:p>
    <w:p>
      <w:r>
        <w:rPr>
          <w:b/>
        </w:rPr>
        <w:t>E. 1</w:t>
      </w:r>
    </w:p>
    <w:p>
      <w:r>
        <w:t>Ziffer 3 des Dispositivs des Urteils vom 1. September 2016 im Beschwerdeverfahren C-8285/2015 wird wie folgt berichtigt: "Dem Beschwerdeführer wird zu Lasten der Vorinstanz eine Parteientschädigung von Fr. 1'500.- zugesprochen."</w:t>
      </w:r>
    </w:p>
    <w:p>
      <w:r>
        <w:rPr>
          <w:b/>
        </w:rPr>
        <w:t>E. 2</w:t>
      </w:r>
    </w:p>
    <w:p>
      <w:r>
        <w:t>Für diese Berichtigung werden weder Verfahrenskosten erhoben noch Parteientschädigungen zugesprochen.</w:t>
      </w:r>
    </w:p>
    <w:p>
      <w:r>
        <w:rPr>
          <w:b/>
        </w:rPr>
        <w:t>E. 3</w:t>
      </w:r>
    </w:p>
    <w:p>
      <w:r>
        <w:t>Dieses Urteil geht an: - den Beschwerdeführer (Einschreiben mit Rückschein; Beilage: Eingabe der Vorinstanz vom 15. November 2016)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