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C-7184/2009 vom 21. Juli 2011</w:t>
      </w:r>
    </w:p>
    <w:p>
      <w:r>
        <w:t>Bundesverwaltungsgericht, 2011-07-21, DE</w:t>
      </w:r>
    </w:p>
    <w:p>
      <w:r>
        <w:rPr>
          <w:b/>
        </w:rPr>
        <w:t xml:space="preserve">Quelle: </w:t>
      </w:r>
      <w:r>
        <w:t>https://mcp.opencaselaw.ch/entscheid/bvger_C-7184_2009</w:t>
      </w:r>
    </w:p>
    <w:p>
      <w:r>
        <w:t>FR: TAF C-7184/2009 du 21 juillet 2011</w:t>
      </w:r>
    </w:p>
    <w:p>
      <w:r>
        <w:t>IT: TAF C-7184/2009 del 21 luglio 2011</w:t>
      </w:r>
    </w:p>
    <w:p>
      <w:pPr>
        <w:pStyle w:val="Heading2"/>
      </w:pPr>
      <w:r>
        <w:t>Regeste</w:t>
      </w:r>
    </w:p>
    <w:p>
      <w:r>
        <w:t>Alters- und Hinterlassenenversicherung (Übriges)</w:t>
      </w:r>
    </w:p>
    <w:p>
      <w:pPr>
        <w:pStyle w:val="Heading2"/>
      </w:pPr>
      <w:r>
        <w:t>Erwägungen</w:t>
      </w:r>
    </w:p>
    <w:p>
      <w:r>
        <w:rPr>
          <w:b/>
        </w:rPr>
        <w:t>E. 1</w:t>
      </w:r>
    </w:p>
    <w:p>
      <w:r>
        <w:t>Die Beschwerde wird gutgeheissen.</w:t>
      </w:r>
    </w:p>
    <w:p>
      <w:r>
        <w:rPr>
          <w:b/>
        </w:rPr>
        <w:t>E. 2</w:t>
      </w:r>
    </w:p>
    <w:p>
      <w:r>
        <w:t>Es wird festgestellt, dass die Vorinstanz durch die implizite Weigerung, das Gesuchsverfahren der Beschwerdeführerin durch Verfügung ab­zuschliessen, eine Rechtsverweigerung begangen hat.</w:t>
      </w:r>
    </w:p>
    <w:p>
      <w:r>
        <w:rPr>
          <w:b/>
        </w:rPr>
        <w:t>E. 3</w:t>
      </w:r>
    </w:p>
    <w:p>
      <w:r>
        <w:t>Die Vorinstanz hat das Gesuchsverfahren unter Berücksichtigung der von der Beschwerdeführerin beim Bundesverwaltungsgericht nachgereichten Unterlagen innert angemessen kurzer Frist durch Erlass einer Verfügung abzuschliessen.</w:t>
      </w:r>
    </w:p>
    <w:p>
      <w:r>
        <w:rPr>
          <w:b/>
        </w:rPr>
        <w:t>E. 4</w:t>
      </w:r>
    </w:p>
    <w:p>
      <w:r>
        <w:t>Die im Beschwerdeverfahren von der Beschwerdeführerin unaufgefordert eingereichten Eingaben samt Beilagen gehen in Kopie an die Vorinstanz.</w:t>
      </w:r>
    </w:p>
    <w:p>
      <w:r>
        <w:rPr>
          <w:b/>
        </w:rPr>
        <w:t>E. 5</w:t>
      </w:r>
    </w:p>
    <w:p>
      <w:r>
        <w:t>Es werden keine Verfahrenskosten erhoben.</w:t>
      </w:r>
    </w:p>
    <w:p>
      <w:r>
        <w:rPr>
          <w:b/>
        </w:rPr>
        <w:t>E. 6</w:t>
      </w:r>
    </w:p>
    <w:p>
      <w:r>
        <w:t>Der Beschwerdeführerin wird zulasten der Vorinstanz eine Partei­entschädigung von Fr. 400.- zugesprochen.</w:t>
      </w:r>
    </w:p>
    <w:p>
      <w:r>
        <w:rPr>
          <w:b/>
        </w:rPr>
        <w:t>E. 7</w:t>
      </w:r>
    </w:p>
    <w:p>
      <w:r>
        <w:t>Dieses Urteil geht an: - die Beschwerdeführerin (Eröffnung durch Publikation im Bundesblatt) - die Vorinstanz (Ref-Nr. _______; Beilagen: Eingaben der Beschwerdeführerin vom 22. Februar, 14. April, 3. Juni und 20. Juli 2010, 20. Januar, 21. Januar und 11. Juli 2011 samt Beilagen, alles in Kopie) - das Bundesamt für Sozialversicherungen Für die Rechtsmittelbelehrung wird auf die nächste Seite verwiesen. Der vorsitzende Richter: Die Gerichtsschreiberin: Stefan Mesmer Daniela Jabornigg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