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C-7168/2023 vom 21. August 2024</w:t>
      </w:r>
    </w:p>
    <w:p>
      <w:r>
        <w:t>Bundesverwaltungsgericht, 2024-08-21, DE</w:t>
      </w:r>
    </w:p>
    <w:p>
      <w:r>
        <w:rPr>
          <w:b/>
        </w:rPr>
        <w:t xml:space="preserve">Quelle: </w:t>
      </w:r>
      <w:r>
        <w:t>https://mcp.opencaselaw.ch/entscheid/bvger_C-7168_2023</w:t>
      </w:r>
    </w:p>
    <w:p>
      <w:r>
        <w:t>FR: TAF C-7168/2023 du 21 août 2024</w:t>
      </w:r>
    </w:p>
    <w:p>
      <w:r>
        <w:t>IT: TAF C-7168/2023 del 21 agosto 2024</w:t>
      </w:r>
    </w:p>
    <w:p>
      <w:pPr>
        <w:pStyle w:val="Heading2"/>
      </w:pPr>
      <w:r>
        <w:t>Regeste</w:t>
      </w:r>
    </w:p>
    <w:p>
      <w:r>
        <w:t>Tarmed</w:t>
      </w:r>
    </w:p>
    <w:p>
      <w:pPr>
        <w:pStyle w:val="Heading2"/>
      </w:pPr>
      <w:r>
        <w:t>Erwägungen</w:t>
      </w:r>
    </w:p>
    <w:p>
      <w:r>
        <w:rPr>
          <w:b/>
        </w:rPr>
        <w:t>E. 1</w:t>
      </w:r>
    </w:p>
    <w:p>
      <w:r>
        <w:t>Helsana Versicherungen AG,</w:t>
      </w:r>
    </w:p>
    <w:p>
      <w:r>
        <w:rPr>
          <w:b/>
        </w:rPr>
        <w:t>E. 2</w:t>
      </w:r>
    </w:p>
    <w:p>
      <w:r>
        <w:t>Sanitas Grundversicherungen AG,</w:t>
      </w:r>
    </w:p>
    <w:p>
      <w:r>
        <w:rPr>
          <w:b/>
        </w:rPr>
        <w:t>E. 3</w:t>
      </w:r>
    </w:p>
    <w:p>
      <w:r>
        <w:t>KPT Krankenkasse AG, alle vertreten durch Einkaufsgemeinschaft HSK AG, Beschwerdeführerinnen, gegen Bündner Ärzteverein, vertreten durch Konferenz der Ostschweizer Ärztegesellschaften (K-OCH), diese wiederum vertreten durch Prof. Dr. iur. Urs Saxer, Rechtsanwalt, und Dr. iur. Katja Gfeller, Rechtsanwältin, Beschwerdegegner, Regierungsrat des Kantons Graubünden, Vorinstanz. Gegenstand KVG, Festsetzung des zwischen den freipraktizierenden Ärztinnen und Ärzten und den Versicherern der den Versicherern der Einkaufsgemeinschaft HSK (Helsana Versicherungen AG, Sanitas Grundversicherungen AG und KPT Krankenkasse AG) geltenden TARMED-Taxpunktwertes ab 1. Januar 2019 (Beschluss des Regierungsrats des Kantons Graubünden Nr. 893/2023 vom 21. November 2023). Das Bundesverwaltungsgericht stellt fest und erwägt, dass der Regierungsrat des Kantons Graubünden (nachfolgend: Vorinstanz) mit Beschluss vom 21. November 2023 den TARMED-Taxpunktwert zwischen den freipraktizierenden Ärztinnen und Ärzten im Kanton Graubünden und den von der HSK AG vertretenen Versicherern ab dem 1. Januar 2019 bis 31. Dezember 2020 auf Fr. 0.83 (Dispositiv Ziff. 1) und für die Zeit ab 1. Januar 2021 auf Fr. 0.86 (Dispositiv Ziff. 2) hoheitlich festgesetzt (Beschluss Nr. 893/2023 vom 21. November 2023) und gleichzeitig angeordnet hat, dass der mit Beschluss der Regierung vom 18. Dezember 2018 angeordnete provisorische Taxpunktwert von Fr. 0.83 bis zur Rechtskraft des vorliegenden Regierungsratsbeschluss bzw. des definitiven Tarifs in Kraft bleibt (Dispositiv Ziff. 4), dass die Krankenversicherer der Einkaufsgemeinschaft HSK (nachfolgende Beschwerdeführerinnen) gegen diesen Beschluss vom 21. November 2023 mit Eingabe vom 22. Dezember 2023 Beschwerde einzig insofern erhoben haben, als ab 1. Januar 2021 der TARMED-Taxpunktwert auf Fr. 0.86 festgesetzt worden ist (Dispositiv Ziff. 2), dass das Beschwerdeverfahren mit Zwischenverfügung vom 23. Februar 2024 auf Antrag des Bündner Ärztevereins (nachfolgend: Beschwerdegegner) bis am 26. März 2024 sistiert wurde, dass innert der mit verfahrensleitender Verfügung vom 16. April 2024 im fortgesetzten Beschwerdeverfahren angesetzten Frist zur Einreichung einer Vernehmlassung resp. einer Beschwerdeantwort die Beschwerdeführerinnen mit Eingabe vom 6. Mai 2024 den Verfahrensantrag stellten, das vorliegende Beschwerdeverfahren sei bis zum Vorliegen des Tarifgenehmigungsbeschlusses des Regierungsrats des Kantons Graubünden in Bezug auf die zwischen den Parteien vereinbarten Taxpunktwerte für die Tarifjahre ab 1. Januar 2019 zu sistieren, dass mit Eingabe vom 8. Mai 2024 auch der Beschwerdegegner um Sistierung des vorliegenden Beschwerdeverfahrens bis auf Weiteres ersuchte, dass zur Begründung jeweils angegeben wurde, die Beschwerdeführerinnen und der Beschwerdegegner hätten im Rahmen aussergerichtlicher Tarifgespräche eine Einigung in Bezug auf den Gegenstand des vorliegenden Beschwerdeverfahrens erzielen können, dass der Instruktionsrichter nach Anhörung der Vorinstanz mit verfahrensleitender Verfügung vom 27. Mai 2024 das vorliegende Beschwerdeverfahren antragsgemäss vorläufig bis am 31. Oktober 2024 sistiert hat, dass die Vorinstanz mit Eingabe vom 27. Juni 2024 eine Kopie des Tarifvertragsnachtrags einschliesslich des Genehmigungsentscheids vom 25. Juni 2024 vorlegte (Beschluss Nr. 565/2024), und die Beschwerdeführerinnen mit Eingabe vom 29. Juli 2024 den Rückzug der Beschwerde erklärt und die Abschreibung des Verfahrens zufolge rechtskräftig genehmigten Tarifeinigung beantragt haben,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(Botschaft KVG 1991, S.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Bundesverwaltungsgericht C-1918/2018 vom 9. Juli 2019 E. 5.9 mit Hinweis auf BVGE 2011/61 E. 6.10.4 m.w.H.), dass die Vorinstanz mit Beschluss Nr. 565/2024 vom 25. Juni 2024 den zwischen der Einkaufsgemeinschaft HSK AG und dem Bündner Ärzteverein am 24./28. Mai 2024 pendente lite abgeschlossenen Vertragsnachtrag zum Tarifvertrag antragsgemäss und rückwirkend ab 1. Januar 2021 genehmigt hat, womit für den Zeitraum 1. Januar 2021 bis 30. Juni 2024 rückwirkend ein vereinbarter und genehmigter TARMED-Taxpunktwert von Fr. 0.83 gilt und ab 1. Juli 2024 ein solcher von Fr. 0.86, dass damit gemäss dargestellter Rechtslage das vorliegende Beschwerdeverfahren im einzelrichterlichen Verfahren als gegenstandslos geworden abzuschreiben ist (Art. 23 Abs. 1 lit. a VGG),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die Verfahrenskosten gemäss Art. 6 VGKE ganz oder teilweise erlassen werden können, wenn das Rechtsmittel ohne erheblichen Aufwand für das Gericht durch Rückzug oder Vergleich erledigt wird, dass vorliegend umständehalber auf die Erhebung von Verfahrenskosten zu verzichten ist und der einbezahlte Kostenvorschuss den Beschwerdeführerinnen nach Eintritt der Rechtskraft des Urteils zurückzuerstatten ist, dass bei diesem Verfahrensausgang die Parteikosten wettgeschlagen werden, wobei der Vorinstanz keine Parteientschädigung zuzusprechen ist (Art. 64 Abs. 1 VwVG i.V.m. Art. 7 ff.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