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C-7167/2014 vom 30. November 2016</w:t>
      </w:r>
    </w:p>
    <w:p>
      <w:r>
        <w:t>Bundesverwaltungsgericht, 2016-11-30, DE</w:t>
      </w:r>
    </w:p>
    <w:p>
      <w:r>
        <w:rPr>
          <w:b/>
        </w:rPr>
        <w:t xml:space="preserve">Quelle: </w:t>
      </w:r>
      <w:r>
        <w:t>https://mcp.opencaselaw.ch/entscheid/bvger_C-7167_2014</w:t>
      </w:r>
    </w:p>
    <w:p>
      <w:r>
        <w:t>FR: TAF C-7167/2014 du 30 novembre 2016</w:t>
      </w:r>
    </w:p>
    <w:p>
      <w:r>
        <w:t>IT: TAF C-7167/2014 del 30 novembre 2016</w:t>
      </w:r>
    </w:p>
    <w:p>
      <w:pPr>
        <w:pStyle w:val="Heading2"/>
      </w:pPr>
      <w:r>
        <w:t>Regeste</w:t>
      </w:r>
    </w:p>
    <w:p>
      <w:r>
        <w:t>Invalidenversicherung (Übriges)</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in Verbindung mit Art. 33 lit. d VGG und Art. 69 Abs. 1 lit. b des Bundesgesetzes über die Invalidenversicherung vom 19. Juni 1959 (IVG, SR 831.20) sind Verfügungen der IVSTA direkt beim Bundesverwaltungsgericht anfechtbar. Eine Ausnahme im Sinne von Art. 32 VGG liegt nicht vor.</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Die Beschwerdeführerin hat am Verfahren teilgenommen, ist durch die Verfügung zudem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2</w:t>
      </w:r>
    </w:p>
    <w:p>
      <w:r>
        <w:t>Im vorliegenden Verfahren ist streitig und zu prüfen, ob die Vorinstanz mit Verfügung vom 1. Dezember 2014 zu Recht auf die Anmeldung für medizinische Massnahmen der Beschwerdeführerin nicht eingetreten ist.</w:t>
      </w:r>
    </w:p>
    <w:p>
      <w:r>
        <w:rPr>
          <w:b/>
        </w:rPr>
        <w:t>E. 2.1</w:t>
      </w:r>
    </w:p>
    <w:p>
      <w:r>
        <w:t>Die Vorinstanz ist auf das Gesuch vom 11. August 2014 mit der Begründung nicht eingetreten, die Eltern hätten ihre Mitwirkungspflicht verletzt, indem sie die für die Prüfung des Gesuchs erforderlichen Unterlagen nicht eingereicht hätten. Die Beschwerdeführerin hingegen macht geltend, sie sei aus eigenem Recht anmeldeberechtigt. Sie habe ihre Mitwirkungspflichten zu keinem Zeitpunkt verletzt. Die Vorinstanz habe sich zudem nicht an sie gewandt, um Auskünfte zu erhalten. Zudem sei das Nichteintreten ohne Ankündigung beschlossen worden. Eine separate Anmeldung durch die versicherte Person sei nicht erforderlich. Unbestritten ist, dass die Beschwerdeführerin Vorleistungen im Umfang von Fr. 25'926.30 erbracht hat. Weiter bestreitet die Vorinstanz nicht, der Beschwerdeführerin vor Erlass der angefochtenen Verfügung keine Möglichkeit eingeräumt zu haben, sich zur Sache zu äussern. Zu überprüfen bleibt somit, ob die Vorinstanz aufgrund des Nichteinreichens der von ihr bei den Eltern angeforderten Unterlagen auf die Anmeldung der Beschwerdeführerin nicht eintreten durfte.</w:t>
      </w:r>
    </w:p>
    <w:p>
      <w:r>
        <w:rPr>
          <w:b/>
        </w:rPr>
        <w:t>E. 2.2</w:t>
      </w:r>
    </w:p>
    <w:p>
      <w:r>
        <w:t>Gemäss Art. 29 Abs. 2 der Bundesverfassung der Schweizerischen Eidgenossenschaft vom 18. April 1999 (BV, SR 101)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E. 3.3, BGE 132 V 368 E. 3.1 mit Hinweisen).</w:t>
      </w:r>
    </w:p>
    <w:p>
      <w:r>
        <w:rPr>
          <w:b/>
        </w:rPr>
        <w:t>E. 2.3</w:t>
      </w:r>
    </w:p>
    <w:p>
      <w:r>
        <w:t>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Das Recht, angehört zu werden, ist formeller Natur. Dessen Verletzung führt ungeachtet der Erfolgsaussichten der Beschwerde in der Sache selbst in der Regel zur Aufhebung der angefochtenen Verfügung (BGE 127 V 431 E. 3d/aa, BGE 126 I 19 E. 2d/bb). Es kommt mithin nicht darauf an, ob die Anhörung im konkreten Fall für den Ausgang der materiellen Streitentscheidung von Bedeutung ist. Bei schwerwiegender Verletzung der Gehörs- und Mitwirkungsrechte entfällt grundsätzlich eine Heilungsmöglichkeit. Berührt der Entscheid die Leistungspflicht eines anderen Versicherungsträgers, so hört die IV-Stelle diesen vor Erlass der Verfügung an (vgl. zum Ganzen Urs Müller, Das Verwaltungsverfahren in der Invalidenversicherung, Bern 2010, Rz. 1188 ff.).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w:t>
      </w:r>
    </w:p>
    <w:p>
      <w:r>
        <w:rPr>
          <w:b/>
        </w:rPr>
        <w:t>E. 2.4</w:t>
      </w:r>
    </w:p>
    <w:p>
      <w:r>
        <w:t>Es ist unbestritten, dass die Beschwerdeführerin im vorliegenden Anmeldeverfahren nicht aufgefordert wurde, die für ihre Anmeldung erforderlichen Unterlagen einzureichen. Dies ist aus den Akten denn auch ersichtlich (IV-act. 7). Ebenfalls geht aus den Akten hervor, dass die entsprechende Mahnung mit der Androhung des Nichteintretens lediglich an die Eltern gesandt wurde (IV-act. 8). Die Vorinstanz bringt dazu vernehmlassungsweise vor, für ein Nichteintreten genüge, dass die versicherte Person ihre Mitwirkungspflicht verletzt habe. Die von den Eltern verspätet eingereichten Unterlagen würden im Sinne einer Neuanmeldung zu prüfen sein. Die Beschwerdeführerin hatte jedoch keine Gelegenheit, am Verfahren betreffend die Anmeldung für medizinische Massnahmen durch die Vorinstanz teilzunehmen. Sie konnte sich weder zur Sache oder dem vorgesehenen Endentscheid äussern, noch Beweise beibringen oder Anträge stellen. Die angefochtene Verfügung vom 1. Dezember 2014, welche ohne ihre Anhörung erlassen worden ist, stellt eine schwerwiegende Verletzung ihres rechtlichen Gehörs dar. Im Übrigen wurde die angefochtene Verfügung an die Eltern zugestellt; die Beschwerdeführerin erhielt lediglich eine Kopie zur Kenntnis (IV-act. 9). Diesbezüglich ist die Verfügung mangelhaft eröffnet worden; denn von der eigentlichen Eröffnung, welche vornehmlich an die Rechtsmittelbefugnis knüpft, ist die Zustellung einer Kopie der Verfügung zu unterscheiden (vgl. Müller, a.a.O. Rz. 2313). Zudem geht aus den Akten hervor, dass die Eltern keine Absicht hatten, einen Antrag auf Leistungen der Invalidenversicherung zu stellen (IV-act. 11, 12). Angesichts der im vorliegenden Fall festgestellten schweren Verletzung des rechtlichen Gehörs ist eine Rückweisung keineswegs als formalistischer Leerlauf zu qualifizieren, sondern erscheint zur ausreichenden Wahrung der Parteirechte erforderlich, und die Gehörsverletzung kann daher vorliegend nicht geheilt werden (vgl. hierzu auch BVGE 2010/35 E. 4). Demnach ist die Beschwerde in diesem Punkt gutzuheissen, die Verfügung vom 1. Dezember 2014 aufzuheben und die Sache zur Gewährung des rechtlichen Gehörs und anschliessenden Neubeurteilung an die Vorinstanz zurückzuweisen (Art. 61 Abs. 1 VwVG).</w:t>
      </w:r>
    </w:p>
    <w:p>
      <w:r>
        <w:rPr>
          <w:b/>
        </w:rPr>
        <w:t>E. 3.1</w:t>
      </w:r>
    </w:p>
    <w:p>
      <w:r>
        <w:t>Die Beschwerdeführerin beantragte, es sei die IVSTA zu verpflichten, ihr die erbrachten Vorleistungen im Umfang von Fr. 25'926.30 zu bezahlen.</w:t>
      </w:r>
    </w:p>
    <w:p>
      <w:r>
        <w:rPr>
          <w:b/>
        </w:rPr>
        <w:t>E. 3.2</w:t>
      </w:r>
    </w:p>
    <w:p>
      <w:r>
        <w:t>Vorliegend ist die angefochtene Verfügung ohne Anhörung der Beschwerdeführerin erlassen worden. Wie unter Ziff. 2.4 ausgeführt, stellt dies eine schwerwiegende Verletzung des rechtlichen Gehörs dar, welche durch das Bundesverwaltungsgericht nicht geheilt werden kann und somit zur direkten Aufhebung der angefochtenen Verfügung führt. Bei diesem Ergebnis kann auf die materiellen Begehren der Beschwerdeführerin nicht eingetreten werden. Vielmehr ist die Sache zur ordnungsgemässen Weiterführung des Anmeldeverfahrens ab dem Zeitpunkt der festgestellten Gehörsverletzung bis zum Erlass einer neuen Verfügung an die Vorinstanz zurückzuweisen.</w:t>
      </w:r>
    </w:p>
    <w:p>
      <w:r>
        <w:rPr>
          <w:b/>
        </w:rPr>
        <w:t>E. 4</w:t>
      </w:r>
    </w:p>
    <w:p>
      <w:r>
        <w:t>Zu befinden bleibt noch über die Verfahrenskosten und eine allfällige Parteientschädigung.</w:t>
      </w:r>
    </w:p>
    <w:p>
      <w:r>
        <w:rPr>
          <w:b/>
        </w:rPr>
        <w:t>E. 4.1</w:t>
      </w:r>
    </w:p>
    <w:p>
      <w:r>
        <w:t>Das Bundesverwaltungsgericht auferlegt gemäss Art. 63 Abs. 1 VwVG die Verfahrenskosten in der Regel der unterliegenden Partei. Eine Rückweisung gilt praxisgemäss als Obsiegen der beschwerdeführenden Partei (BGE 132 V 215 E. 6), sodass der Beschwerdeführerin keine Kosten aufzuerlegen sind. Dieser ist der geleistete Verfahrenskostenvorschuss von Fr. 400.- nach Eintritt der Rechtskraft des vorliegenden Urteils zurückzuerstatten. Der Vorinstanz werden ebenfalls keine Verfahrenskosten auferlegt (Art. 63 Abs. 2 VwVG).</w:t>
      </w:r>
    </w:p>
    <w:p>
      <w:r>
        <w:rPr>
          <w:b/>
        </w:rPr>
        <w:t>E. 4.2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der obsiegenden Beschwerdeführerin, welche nicht anwaltlich vertreten ist, keine unverhältnismässig hohen Kosten entstanden sind resp. sie keine solchen geltend gemacht hat,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