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C-7163/2014 vom 26. Oktober 2016</w:t>
      </w:r>
    </w:p>
    <w:p>
      <w:r>
        <w:t>Bundesverwaltungsgericht, 2016-10-26, DE</w:t>
      </w:r>
    </w:p>
    <w:p>
      <w:r>
        <w:rPr>
          <w:b/>
        </w:rPr>
        <w:t xml:space="preserve">Quelle: </w:t>
      </w:r>
      <w:r>
        <w:t>https://mcp.opencaselaw.ch/entscheid/bvger_C-7163_2014</w:t>
      </w:r>
    </w:p>
    <w:p>
      <w:r>
        <w:t>FR: TAF C-7163/2014 du 26 octobre 2016</w:t>
      </w:r>
    </w:p>
    <w:p>
      <w:r>
        <w:t>IT: TAF C-7163/2014 del 26 ottobre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durch die angefochtene Verfügung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20. April 2015 (Poststempel) einzutreten (Art. 50 Abs. 1 und Art. 52 Abs. 1 VwVG; siehe auch Art. 60 ATSG).</w:t>
      </w:r>
    </w:p>
    <w:p>
      <w:r>
        <w:rPr>
          <w:b/>
        </w:rPr>
        <w:t>E. 2</w:t>
      </w:r>
    </w:p>
    <w:p>
      <w:r>
        <w:t>Anfechtungsobjekt und damit Begrenzung des Streitgegenstandes des vorliegenden Beschwerdeverfahrens (vgl. BGE 131 V 164 E. 2.1) bildet die Verfügung vom 3. November 2014 (BVGer-act. 1), mit welcher die Vorinstanz die halbe IV-Rente der Beschwerdeführerin per Ende Dezember 2014 revisionsweise eingestellt hat. Im vorliegenden Verfahren ist streitig und vom Bundesverwaltungsgericht zu prüfen, ob die Vorinstanz die halbe Invalidenrente zu Recht eingestellt hat.</w:t>
      </w:r>
    </w:p>
    <w:p>
      <w:r>
        <w:rPr>
          <w:b/>
        </w:rPr>
        <w:t>E. 3.1</w:t>
      </w:r>
    </w:p>
    <w:p>
      <w:r>
        <w:t>Gemäss Art. 40 Abs. 2 IVV ist die IV-Stelle, in deren Tätigkeitsgebiet ein Grenzgänger eine Erwerbstätigkeit ausübt, zur Entgegennahme und Prüfung der Anmeldung zuständig. Dies gilt auch für Grenzgänger, sofern sie bei der Anmeldung ihren ordentlichen Wohnsitz in der benachbarten Grenzzone haben und der Gesundheitsschaden auf die Zeit ihrer Tätigkeit als Grenzgänger zurückgeht. Die Verfügungen werden von der IVSTA erlassen.</w:t>
      </w:r>
    </w:p>
    <w:p>
      <w:r>
        <w:rPr>
          <w:b/>
        </w:rPr>
        <w:t>E. 3.2</w:t>
      </w:r>
    </w:p>
    <w:p>
      <w:r>
        <w:t>Die Beschwerdeführerin war vor Eintritt des Gesundheitsschadens zuletzt als Grenzgängerin erwerbstätig und lebte, namentlich auch im Zeitpunkt der Anmeldung, in Frankreich. Sie macht einen Gesundheitsschaden geltend, der auf den Zeitpunkt ihrer Tätigkeit als Grenzgängerin zurückgeht. Unter diesen Umständen war die IV-Stelle für die Entgegennahme und Prüfung der Anmeldung sowie die Vorinstanz für den Erlass der angefochtenen Verfügungen zuständig.</w:t>
      </w:r>
    </w:p>
    <w:p>
      <w:r>
        <w:rPr>
          <w:b/>
        </w:rPr>
        <w:t>E. 4.1</w:t>
      </w:r>
    </w:p>
    <w:p>
      <w:r>
        <w:t>Die Beschwerdeführerin ist seit 1976 Schweizer Staatsangehörige und wohnt heute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4.2</w:t>
      </w:r>
    </w:p>
    <w:p>
      <w:r>
        <w:t>Im vorliegenden Verfahren finden grundsätzlich jene Vorschriften Anwendung, die im Zeitpunkt des Erlasses der angefochtenen Verfügung vom 3. November 2014 in Kraft standen; weiter aber auch solche, die zu jenem Zeitpunkt bereits ausser Kraft getreten waren, die aber für die Beurteilung des streitigen Sachverhalts im vorliegend massgebenden Zeitraum von Belang sind (das IVG ab dem 1. Januar 2008 in der Fassung vom 6. Oktober 2006 [AS 2007 5129; 5. IV-Revision]; die Verordnung vom 17. Januar 1961 über die Invalidenversicherung [IVV, SR 831.201] in der entsprechenden Fassung der 5. IV-Revision [AS 2007 5155]). Mit Blick auf das Datum der angefochtenen Verfügung (3. November 2014) können ebenfalls die Normen des vom Bundesrat auf den 1. Januar 2012 in Kraft gesetzten ersten Teils der 6. IV-Revision (IV-Revision 6a) zur Anwendung gelangen.</w:t>
      </w:r>
    </w:p>
    <w:p>
      <w:r>
        <w:rPr>
          <w:b/>
        </w:rPr>
        <w:t>E. 5.1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5.3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5.4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(SVR 2013 IV Nr. 44 S. 135 E. 6.1.2).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w:t>
      </w:r>
    </w:p>
    <w:p>
      <w:r>
        <w:rPr>
          <w:b/>
        </w:rPr>
        <w:t>E. 5.5</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5.6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5.7</w:t>
      </w:r>
    </w:p>
    <w:p>
      <w:r>
        <w:t>Die fachliche Qualifikation eines Arztes spielt für die Würdigung medizinischer Berichte eine erhebliche Rolle. Der berichtende oder zumindest der den Bericht visierende Arzt muss sich über eine allgemein anerkannte Facharztausbildung in der gefragten medizinischen Disziplin ausweisen können. Nicht erforderlich ist ein FMH Titel oder die Zugehörigkeit zu einer Standesorganisation. Sind an der Ausarbeitung eines Gutachtens mehrere Ärzte beteiligt, kann unter Umständen genügen, wenn der verantwortliche Arzt die entsprechende Fachausbildung genossen hat (zum Ganzen vgl. Urteil des BGer 9C_736/2009 vom 26. Januar 2010 E. 2.1 mit zahlreichen Hinweisen).</w:t>
      </w:r>
    </w:p>
    <w:p>
      <w:r>
        <w:rPr>
          <w:b/>
        </w:rPr>
        <w:t>E. 5.8</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5.9</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5.10</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5.11</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5.12</w:t>
      </w:r>
    </w:p>
    <w:p>
      <w:r>
        <w:t>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5.13</w:t>
      </w:r>
    </w:p>
    <w:p>
      <w:r>
        <w:t>Sofern Berichte des IV-internen medizinischen Dienstes resp. RAD-Untersuchungsberichte den Anforderungen an ein ärztliches Gutachten (BGE 125 V 351 E. 3a S. 352) genügen, auch hinsichtlich der erforderlichen ärztlichen Qualifikationen, haben sie einen vergleichbaren Beweiswert wie ein anderes Gutachten (vgl.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5.14</w:t>
      </w:r>
    </w:p>
    <w:p>
      <w:r>
        <w:t>Im Bereich der Psychiatrie hat die Rechtsprechung die "Qualitätsleitlinien für psychiatrische Gutachten in der Eidgenössischen Invalidenversicherung" der Schweizerischen Gesellschaft für Psychiatrie und Psychotherapie, SGPP (zugänglich unter http://www.psychiatrie.ch in der 3. vollständig überarbeiteten und ergänzten Auflage vom 16. Juni 2016) als anerkannten Standard für eine sachgerechte und rechtsgleiche versicherungs-psychiatrische Begutachtung bezeichnet (Urteile 8C_51/2012 vom 29. Januar 2013 E. 3.3.3.1 und 8C_945/2009 vom 23. September 2010 E. 5). Die Qualitätsleitlinien verstehen sich als Empfehlung, von welcher im begründeten Einzelfall abgewichen werden kann; dem Rechtsanwender sollen sie bei der Beurteilung der Gutachtensqualität nützlich sein. Das BSV hat die Leitlinien für alle zuhanden der Invalidenversicherung erstellten Gutachten als verbindlich erklärt. Die IV-Stellen (resp. deren Regionale Ärztliche Dienste)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 Juni 2012; vgl. zur Bedeutung von Verwaltungsweisungen BGE 133 V 587 E. 6.1 S. 591).</w:t>
      </w:r>
    </w:p>
    <w:p>
      <w:r>
        <w:rPr>
          <w:b/>
        </w:rPr>
        <w:t>E. 6</w:t>
      </w:r>
    </w:p>
    <w:p>
      <w:r>
        <w:t>Im Rahmen einer Rentenrevision nach Art. 17 Abs. 1 ATSG bildet Vergleichsbasis für die Prüfung einer anspruchserheblichen Änderung die letzte rechtskräftige Verfügung, die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Urteil des BGer 9C_889/2011 vom 8. Februar 2012 E. 3.2). Nachfolgend ist somit zu prüfen, ob sich zwischen dem Zeitpunkt der ursprünglichen Rentenverfügung vom 22. Juni 2005 und dem Zeitpunkt der angefochtenen Verfügung eine wesentliche Verbesserung der Gesundheitssituation ergeben hat, wovon die Vorinstanz ausgeht. Nicht in Betracht fallen hingegen die Mitteilungen der Vorinstanz vom 22. September 2006 sowie vom 25. Februar 2010 zumal diese Revisionen nicht auf einer umfassenden materiellen Überprüfung des Leistungsanspruches basieren.</w:t>
      </w:r>
    </w:p>
    <w:p>
      <w:r>
        <w:rPr>
          <w:b/>
        </w:rPr>
        <w:t>E. 7.1</w:t>
      </w:r>
    </w:p>
    <w:p>
      <w:r>
        <w:t>Die ursprüngliche Rentenzusprache (Verfügung vom 22. Juni 2005) beruhte auf der Annahme einer Arbeitsunfähigkeit der Beschwerdeführerin von 50% in der angestammte wie auch in einer angepassten Tätigkeit bzw. einer Arbeitsfähigkeit von 50% in der angestammten Tätigkeit. Diese Einschätzung gründete im Wesentlichen auf den nachfolgenden Berichten:</w:t>
      </w:r>
    </w:p>
    <w:p>
      <w:r>
        <w:rPr>
          <w:b/>
        </w:rPr>
        <w:t>E. 7.2</w:t>
      </w:r>
    </w:p>
    <w:p>
      <w:r>
        <w:t>C._______ erklärte im Bericht vom 17. August 2004, aufgrund erhöhter Ermüdbarkeit, Schlafstörungen und vermehrter Kopfschmerzen könne die Beschwerdeführerin derzeit 50% arbeiten. Durch eine psychotherapeutische Behandlung könne eine Verbesserung der depressiven Symptomatik und damit eine Steigerung der Leistungsfähigkeit erzielt werden, was zu einer Verbesserung der Arbeitsfähigkeit führen könne (IV-act. 11, S. 3-4).</w:t>
      </w:r>
    </w:p>
    <w:p>
      <w:r>
        <w:rPr>
          <w:b/>
        </w:rPr>
        <w:t>E. 7.3</w:t>
      </w:r>
    </w:p>
    <w:p>
      <w:r>
        <w:t>Dr. E._______ gelangte in seinem Teilgutachten vom 4. Februar 2005 zum Schluss, es sei davon auszugehen, dass die Arbeitsfähigkeit der Beschwerdeführerin in der bisherigen wie auch in einer angepassten Tätigkeit seit Juni 2003 zu fünfzig Prozent eingeschränkt sei. Diese Einschränkung sei auf die depressive und in etwas geringem Ausmass auch auf die dissoziative Störung zurückzuführen. Es werde eine Weiterführung der Psychotherapie, mindestens einmal wöchentlich empfohlen. Zudem sei ein erneuter Versuch mit einem weiteren Antidepressivum zu diskutieren. Mittelfristig sei von diesen Massnahmen eine Verbesserung des Gesundheitszustandes zu erwarten (IV-act. 14, S. 11-12). Diese Beurteilung wurde im Arztbericht für Grenzgänger vom 7. März 2005 bestätigt bzw. wiederholt. Bei diesem handelt es sich um ein bidisziplinäres Gutachten, welches allgemeinmedizinische und psychiatrische Befunde erhebt. Dabei werden als Diagnosen mit Auswirkung auf die Arbeitsfähigkeit eine rezidivierende depressive Störung, gegenwärtig leichte bis mittelgradige Episode (F33.0/1) sowie der Verdacht auf eine dissoziative Störung (F44.9) genannt. Als Diagnose ohne Auswirkung auf die Arbeitsfähigkeit wird der Verdacht auf eine abhängige Persönlichkeitsstörung (F60.7) genannt. Dies führe zu einer medizinisch begründeten Arbeitsunfähigkeit von 50% (IV-act. 15).</w:t>
      </w:r>
    </w:p>
    <w:p>
      <w:r>
        <w:rPr>
          <w:b/>
        </w:rPr>
        <w:t>E. 8.1</w:t>
      </w:r>
    </w:p>
    <w:p>
      <w:r>
        <w:t>In der aktuell angefochtenen Verfügung hob die Vorinstanz die Rente der Beschwerdeführerin mit der Begründung auf, der Gesundheitszustand habe sich verbessert. Aus spezialärztlicher Sicht seien der Beschwerdeführerin spätestens seit der Begutachtung vom 18. Dezember 2013 wieder jegliche, ihren Neigungen und Fähigkeiten entsprechende Tätigkeiten ganztags und ohne Leistungseinschränkung zumutbar (BVGer-act. 1).</w:t>
      </w:r>
    </w:p>
    <w:p>
      <w:r>
        <w:rPr>
          <w:b/>
        </w:rPr>
        <w:t>E. 8.2</w:t>
      </w:r>
    </w:p>
    <w:p>
      <w:r>
        <w:t>Die Beschwerdeführerin macht demgegenüber geltend, sie leide an einer anhaltenden mittelgradigen depressiven Episode im Rahmen einer rezidivierenden depressiven Störung. Aufgrund der gesamten Umstände sei ein höheres Arbeitspensum als die von C._______ als zumutbar erachteten 50% nicht zumutbar (BVGer-act. 2).</w:t>
      </w:r>
    </w:p>
    <w:p>
      <w:r>
        <w:rPr>
          <w:b/>
        </w:rPr>
        <w:t>E. 8.3</w:t>
      </w:r>
    </w:p>
    <w:p>
      <w:r>
        <w:t>Die vorinstanzliche Beurteilung stützt sich im Wesentlichen auf die nachfolgende medizinische Dokumentation:</w:t>
      </w:r>
    </w:p>
    <w:p>
      <w:r>
        <w:rPr>
          <w:b/>
        </w:rPr>
        <w:t>E. 8.3.1</w:t>
      </w:r>
    </w:p>
    <w:p>
      <w:r>
        <w:t>Zunächst sind drei Berichte von C._______ zu handen der IV-Stelle aktenkundig. Der Bericht vom 28. August 2006 (IV-act. 22) nennt als Diagnosen mit Auswirkung auf die Arbeitsfähigkeit eine neurotische Depression sowie dissoziative Phasen. Ohne Auswirkung auf die Arbeitsfähigkeit wurden eine abhängige Persönlichkeitsstörung sowie eine Co-Abhängigkeit aufgeführt. In ihrem Bericht vom 17. Februar 2010 (IV-act. 27) wurden dissoziative Phasen sowie eine Zwangsstörung (F42.22) mit Auswirkung auf die Arbeitsfähigkeit diagnostiziert. Als Diagnose ohne Auswirkung auf die Arbeitsfähigkeit wurde zudem eine kombinierte Persönlichkeitsstörung (F61.0) gestellt. Im Bericht vom 11. Juni 2013 (IV-act. 34) wurde festgehalten, dass es zu keiner Änderung der Diagnosen gekommen sei und es wurden dieselben Diagnosen mit Auswirkung auf die Arbeitsfähigkeit genannt, wie im Bericht vom 17. Februar 2010. In beiden Berichten wurde der Beschwerdeführerin eine 50% Arbeitsunfähigkeit attestiert.</w:t>
      </w:r>
    </w:p>
    <w:p>
      <w:r>
        <w:rPr>
          <w:b/>
        </w:rPr>
        <w:t>E. 8.3.2</w:t>
      </w:r>
    </w:p>
    <w:p>
      <w:r>
        <w:t>Zur Feststellung des aktuellen Gesundheitszustandes und der Arbeitsfähigkeit hat die Vorinstanz bei Dr. E._______ ein psychiatrisches Gutachten eingeholt, welches am 8. Januar 2014 erstellt wurde (IV-act. 42). Das monodisziplinäre Verlaufs-Gutachten basiert auf einer psychiatrischen Untersuchung der Beschwerdeführerin vom 18. Dezember 2013 und berücksichtigt die bestehende psychiatrische und allgemeinmedizinische Dokumentation (IV-act. 42 S. 3-4). Der Gutachter gelangte zum Schluss, aus psychiatrischer Sicht lasse sich keine Krankheit mit Auswirkung auf die Arbeitsfähigkeit diagnostizieren. Ohne Auswirkung auf die Arbeitsfähigkeit nannte er eine rezidivierende depressive Störung mit gegenwärtiger Remission (ICD:10 F33.4) sowie akzentuierte (histrionische und abhängige) Persönlichkeitszüge (ICD:10 Z73.1). Er beurteilte, die anamnestisch eruierbaren Symptome erfüllten die zur Diagnosestellung einer depressiven Episode notwendigen Kriterien nicht. Insbesondere lasse sich keine andauernd bedrückt traurige oder gereizt-aggressive Stimmung, auch keine andauernd verminderte Energie oder Müdigkeit, keine Freud- oder Lustlosigkeit und auch keine Interessenlosigkeit nachweisen. Insgesamt hinterlasse die Beschwerdeführerin einen vitalen Eindruck, die affektive Modulationsfähigkeit sei nicht eingeschränkt. Die subjektiv geklagte Müdigkeit und verminderte Energie und auch eine verminderte Konzentrationsfähigkeit liessen sich klinisch nicht feststellen. Ihren eigenen Angaben zufolge gehe es der Beschwerdeführerin bezüglich der depressiven Symptomatik besser als vor Jahren und sie leide nicht mehr unter Suizidgedanken, welche nur noch sehr selten aufträten. Zudem solle sich das Selbstvertrauen gebessert haben. Auch im Vergleich mit den Befunden der psychiatrischen Begutachtung vom Jahre 2005 sei es bis heute zu einer deutlichen Verbesserung gekommen. Zu einer Verbesserung der depressiven Symptomatik habe die bisherige Behandlung bei C._______ geführt, im Speziellen die Psychotherapie und - bis vor einem Jahr - die psychopharmakologische Therapie. Als Ausdruck der Verbesserung der depressiven Symptomatik dürfe auch die Tatsache gewertet werden, dass die Sitzungsfrequenz bei C._______ von zu Beginn einmal wöchentlich auf einmal monatlich reduziert worden sei. Die rezidivierende depressive Störung könne aktuell als remittiert beurteilt werden. Aufgrund unpräziser Angaben seitens der Beschwerdeführerin lasse sich der Zeitpunkt der Remission nicht verlässlich beurteilen. Glaubhaft bringe sie vor, dass sie zur Verbesserung ihrer seit der Kindheit bestehenden Selbstwertprobleme gerne wieder einer Berufstätigkeit nachgehen würde, sie jedoch seit dem Jahre 2008 keine Arbeit mehr habe finden können. Bezüglich der dissoziativen Symptome sei es zu einer deutlichen Verbesserung gekommen und die entsprechende Verdachtsdiagnose lasse sich aktuell kaum mehr aufrechterhalten.</w:t>
      </w:r>
    </w:p>
    <w:p>
      <w:r>
        <w:rPr>
          <w:b/>
        </w:rPr>
        <w:t>E. 8.3.3</w:t>
      </w:r>
    </w:p>
    <w:p>
      <w:r>
        <w:t>Am 13. Juni 2014 reichte die behandelnde Psychotherapeutin C._______ zusammen mit dem delegierenden Psychiater, Dr. H._______, eine Stellungnahme zum psychiatrischen Gutachten vom 8. Januar 2014 ein (IV-act. 52). In dieser führte sie aus, die Situation habe sich seit Januar deutlich verschlechtert. Seit Mai 2014 betreue die Beschwerdeführerin zusammen mit ihrer Schwester und der Spitex die diabeteskranke Mutter. Diese vermehrte Verantwortung für die Mutter und deren offenbar weiterhin sehr entwertender Umgang mit der Beschwerdeführerin verbunden mit grossen Ansprüchen, führe zum Wiederaufleben alter Wut- und Hassgefühle, was zu destruktiven Phantasien und der Angst, die Affektkontrolle zu verlieren, führe. Damit verbunden seien schwere Schlafstörungen und vermehrte Vergesslichkeit. Dies zeige, wie rasch die Beschwerdeführerin durch äussere Umstände wieder aus dem Gleichgewicht gebracht werden könne. Aktuell müsse wieder von einer depressiven Episode gesprochen werden. Die dissoziativen Störungen träten in ruhigen Zeiten kaum auf, zeigten sich jedoch unter psychischer Belastung vermehrt, was sich in Konzentrationsstörungen manifestiere. In diesem Zusammenhang träten auch die zu einem früheren Zeitpunkt diagnostizierten Zwangsstörungen im Sinne zwanghaft anmutender Impulse wieder auf, welche heute jedoch vielmehr als Grübelzwang im Zusammenhang mit der depressiven Episode gesehen würden. Daher sei die Beschwerdeführerin nicht in der Lage mehr als 50% zu arbeiten.</w:t>
      </w:r>
    </w:p>
    <w:p>
      <w:r>
        <w:rPr>
          <w:b/>
        </w:rPr>
        <w:t>E. 8.3.4</w:t>
      </w:r>
    </w:p>
    <w:p>
      <w:r>
        <w:t>Dr. E._______ bezog am 6. Oktober 2014 seinerseits Stellung zum Bericht vom 13. Juni 2014 (IV-act. 59). Dabei wies er darauf hin, dass der Bericht zum ersten Mal erneut eine depressive Episode diagnostiziere, obwohl diese Diagnose in früheren Berichten nie gestellt worden sei. Die im Januar 2014 diagnostizierte Remission der Depression sei als labil bezeichnet worden. Doch entsprächen die von ihr beschriebenen Psychopathologien den zur Diagnosestellung einer depressiven Episode notwendigen Kriterien nicht. In Bezug auf die dissoziative Störung wurde sodann vorgebracht, dass eine solche nicht alleine durch Konzentrationsstörungen begründet würde. Zudem sei in den beiden vorangehenden Berichten keine dissoziative Störung diagnostiziert worden.</w:t>
      </w:r>
    </w:p>
    <w:p>
      <w:r>
        <w:rPr>
          <w:b/>
        </w:rPr>
        <w:t>E. 8.3.5</w:t>
      </w:r>
    </w:p>
    <w:p>
      <w:r>
        <w:t>Der RAD-Arzt Dr. G._______, Facharzt für Psychiatrie und Psychotherapie, zertifizierter medizinischer Gutachter SIM, erklärte in seiner Stellungnahme vom 20. Oktober 2014, Dr. E._______ habe die Einschätzung von C._______ ausführlich gewürdigt. Ergänzend hielt er fest, die Diagnostik der Affektstörung sei inkonsistent und eine Depression mit IV-Relevanz könne im Längsschnittbild nicht bestätigt werden. Die angegebene Verschlechterung des Gesundheitszustandes sei nicht nachvollziehbar. Es seien weder die ICD-10 Kriterien erfüllt, noch sprächen die Befunde dafür. Die aufgeweckten Wut- und Hassgefühle seien invaliditätsfremd, zeitlich begrenzt und stellten kein syndromales Krankheitsbild dar. Die aggressiven Impulse reichten ebenso wenig aus, um eine Depression zu diagnostizieren. Zudem lasse sich eine Persönlichkeitsstörung der Anamnese nicht entnehmen bzw. wäre eine solche, würde sie bestehen, höchstens leichten Grades und damit ohne Auswirkung auf die Arbeitsfähigkeit gewesen.</w:t>
      </w:r>
    </w:p>
    <w:p>
      <w:r>
        <w:rPr>
          <w:b/>
        </w:rPr>
        <w:t>E. 8.3.6</w:t>
      </w:r>
    </w:p>
    <w:p>
      <w:r>
        <w:t>Im Rahmen des vorliegenden Verfahrens reichte die Beschwerdeführerin eine weitere Stellungnahme von Dr. C._______ vom 21. November 2014 ein, die von Dr. H._______ mitunterzeichnet wurde. Diese ist nur zu berücksichtigen, soweit sie Rückschlüsse auf den Zeitpunkt des Verfügungserlasses erlaubt. Dabei wird im Wesentlichen ergänzend ausgeführt, wie von Dr. E._______ richtig moniert, handle es sich bei den Ängsten und Phantasien nicht um den tatsächlichen Verlust der Affektkontrolle. Dies spreche jedoch nicht gegen eine erneute depressive Episode, seien doch Schuldgefühle über aggressive Gedanken und Impulse ein Bestandteil von depressiven Verstimmungen. In diesem Zusammenhang berichte die Beschwerdeführerin seit Februar 2014 über die zunehmenden Probleme mit der Mutter und ihren erneuten Schlaf- und Konzentrationsstörungen.</w:t>
      </w:r>
    </w:p>
    <w:p>
      <w:r>
        <w:rPr>
          <w:b/>
        </w:rPr>
        <w:t>E. 9</w:t>
      </w:r>
    </w:p>
    <w:p>
      <w:r>
        <w:t>Vorliegend strittig sind die relevanten psychiatrischen Diagnosen und Befunde sowie die daraus resultierenden Einschränkungen der Arbeitsfähigkeit. Im Streitpunkt stehen die Einschätzungen der behandelnden Psychotherapeutin C._______ einerseits und die Beurteilung durch Dr. E._______ andererseits. Zu berücksichtigen gilt dabei, dass der RAD-Arzt im Wesentlichen letzterem gefolgt ist.</w:t>
      </w:r>
    </w:p>
    <w:p>
      <w:r>
        <w:rPr>
          <w:b/>
        </w:rPr>
        <w:t>E. 9.1</w:t>
      </w:r>
    </w:p>
    <w:p>
      <w:r>
        <w:t>Das von Dr. E._______ erstellte Gutachten vom 8. Januar 2014 ist gemäss den Vorgaben in den Qualitätsleitlinien für versicherungspsychiatrische Gutachten gegliedert. Zunächst werden die psychiatrisch relevanten Akten aufgeführt, dann folgen die Einzelheiten der Untersuchung bestehend aus spontanen Angaben der Beschwerdeführerin sowie eines vertiefenden Interviews, worin insbesondere die aktuelle Situation eingehend analysiert, aber auch die Vorgeschichte berücksichtigt wird. Sodann enthält das Gutachten eine Befunderhebung, Angaben von Drittpersonen (in casu der behandelnden Psychotherapeutin) sowie abschliessend eine ausführliche medizinische und versicherungsmedizinische Beurteilung mit Diagnosestellung, Beurteilung, Diskussion und Stellungnahmen zu früheren ärztlichen Berichten. Damit entspricht das Gutachten den gestellten Anforderungen und hat vollen Beweiswert.</w:t>
      </w:r>
    </w:p>
    <w:p>
      <w:r>
        <w:rPr>
          <w:b/>
        </w:rPr>
        <w:t>E. 9.2</w:t>
      </w:r>
    </w:p>
    <w:p>
      <w:r>
        <w:t>In Bezug auf die Stellungnahmen der behandelnden Psychotherapeutin C._______ gilt - wie allgemein bei Berichten von Hausärzten und Spezialärzten - dass der Richter der Erfahrungstatsache Rechnung tragen darf und soll, dass mitunter im Hinblick auf die auftragsrechtliche Vertrauensstellung in Zweifelsfällen eher zu Gunsten der Patienten ausgesagt wird (vgl. BGE 125 V 351 E. 3b/cc). Kommt hinzu, dass C._______ selber über keine medizinische Ausbildung und entsprechend über keinen Facharzttitel in der erforderlichen Disziplin der Psychiatrie verfügt. Damit ist der Beweiswert ihrer Berichte und Stellungnahmen grundsätzlich zu relativieren. Dies gilt im Besonderen für die ausschliesslich von ihr unterzeichneten Berichte (vom 17. Februar 2010 und vom 11. Juni 2013). Hingegen wurden die Stellungnahmen vom 13. Juni 2014 und vom 21. November 2014, die eine Verschlechterung des Gesundheitszustandes der Beschwerdeführerin attestieren, zusätzlich vom delegierenden Psychiater Dr. H._______ visiert wurden. Aus den Akten geht jedoch nicht hervor, dass dieser die Beschwerdeführerin selber untersucht hätte. Der Inhalt der Stellungnahmen, die Ich-Erzählform sowie der Briefkopf, der auf C._______ lautet, lassen zudem darauf schliessen, dass Dr. H._______ auch nicht die Supervision hatte. Damit kann auf die Stellungnahmen vom 13. Juni 2014 und vom 21. November 2014 ebenfalls nur beschränkt abgestellt werden.</w:t>
      </w:r>
    </w:p>
    <w:p>
      <w:r>
        <w:rPr>
          <w:b/>
        </w:rPr>
        <w:t>E. 9.3</w:t>
      </w:r>
    </w:p>
    <w:p>
      <w:r>
        <w:t>Demnach ist grundsätzlich auf die nachvollziehbaren und überzeugenden Feststellungen von Dr. E._______ in seinem Gutachten abzustellen. Diese wurden von C._______ im Wesentlichen auch nicht beanstandet. Vielmehr wird eine Verschlechterung des Gesundheitszustandes geltend gemacht, die nach der gutachterlichen Beurteilung vom 8. Januar 2014 eingetreten ist. Daher bleibt es bei der Beurteilung der geltend gemachten depressiven Episode und der Auswirkungen auf die Arbeitsfähigkeit.</w:t>
      </w:r>
    </w:p>
    <w:p>
      <w:r>
        <w:rPr>
          <w:b/>
        </w:rPr>
        <w:t>E. 9.3.1</w:t>
      </w:r>
    </w:p>
    <w:p>
      <w:r>
        <w:t>In ihrer Stellungnahme vom 13. Juni 2014, welche inhaltlich im Wesentlichen mit derjenigen vom 21. November 2014 übereinstimmt, erklärte C._______, die Belastung durch die aktuelle Situation mit der Mutter führe dazu, dass erneut von einer depressiven Episode gesprochen werden müsse. Als Symptome nennt sie das Wiederaufleben alter Wut- und Hassgefühle, was zu destruktiven Phantasien führe und der Angst, die Affektkontrolle zu verlieren. Damit verbunden seien schwere Schlafstörungen und vermehrte Vergesslichkeit. C._______ erklärt jedoch nicht, in Bezug auf welche frühere Einschätzung heute erneut von einer depressiven Episode gesprochen werden kann, wurde eine solche doch weder im Bericht vom 11. Juni 2013 noch in demjenigen vom 17. Februar 2010 diagnostiziert und auch nicht erwähnt. In ihren psychologischen Berichten vom 17. August 2004 und vom 28. August 2006 nannte C._______ zwar eine neurotische Depression. Doch klärte Dr. E._______ in seiner Stellungnahme vom 6. Oktober 2014 auf, dass dies nach der heutigen Diagnostik gemäss ICD-10 einer Dysthymia gleich käme, welche jedoch per Definition von leichtem Schweregrad sei und damit keinen Einfluss auf die Arbeitsfähigkeit habe. Zudem beschreibt C._______ zwar Gefühle, Phantasien und Ängste der Beschwerdeführerin. Dies bestätigt jedoch ebenfalls, dass, anders als in früheren Beurteilungen - beispielsweise im Bericht vom 17. Februar 2010 (IV-act. 27) - die Affektkontrolle zwischenzeitlich möglich ist. Selbst wenn diese Kontrolle in "schlechteren" Zeiten mit grösseren Anstrengungen verbunden ist, so scheint die Beschwerdeführerin dennoch nicht mehr gänzlich in alte Muster zurückzufallen, was die Einschätzung eines grundsätzlich verbesserten psychischen Gesundheitszustandes bestätigt.</w:t>
      </w:r>
    </w:p>
    <w:p>
      <w:r>
        <w:rPr>
          <w:b/>
        </w:rPr>
        <w:t>E. 9.3.2</w:t>
      </w:r>
    </w:p>
    <w:p>
      <w:r>
        <w:t>Hinsichtlich der dissoziativen Störung sodann erklärt C._______, diese träte in "ruhigen Zeiten" kaum auf, zeige sich jedoch unter psychischer Belastung wieder vermehrt, was sich in Konzentrationsstörungen manifestiere. Da diese Konzentrationsstörungen nicht in einen konkreten Zusammenhang mit dem Alltag oder in einer beispielhaften Aufzählung erörtert werden, bleibt ungeklärt, inwiefern sich dies in konkreten Situationen äussert. Aufgrund der pauschalen Feststellung des Symptoms lässt sich daraus weder einen Krankheitswert ableiten noch lassen sich die Auswirkungen auf die Leistungsfähigkeit bestimmen. Der Einwand von Dr. E._______, wonach Konzentrationsstörungen alleine die Diagnose einer dissoziativen Störung nicht zu begründen vermögen, ist damit nachvollziehbar.</w:t>
      </w:r>
    </w:p>
    <w:p>
      <w:r>
        <w:rPr>
          <w:b/>
        </w:rPr>
        <w:t>E. 9.3.3</w:t>
      </w:r>
    </w:p>
    <w:p>
      <w:r>
        <w:t>Auffallend ist, dass sich die beschriebenen Veränderungen seit dem Gutachten vom 8. Januar 2014 in erster Linie auf die Wiedergabe der subjektiven Wahrnehmungen der Beschwerdeführerin stützen. Hingegen fehlt eine klare objektive Einschätzung durch die untersuchende Therapeutin. Die Diagnose einer erneuten depressiven Episode ist daher kaum nachvollziehbar. Mithin bleibt unklar, welche Symptome in ihrer Gesamtheit im konkreten Fall die Diagnosestellung überhaupt erlauben. Ebenso wenig wird dargelegt, wie sich die geltend gemachten Beschwerden auf die Arbeitsfähigkeit auswirken bzw. inwiefern sie die Leistungsfähigkeit einschränken. Dasselbe gilt für die dissoziative Störung. Abgesehen von Konzentrationsstörungen werden keine weiteren in diesem Zusammenhang auftretenden Beschwerden aufgeführt und es wird auch nicht dargelegt, inwiefern dieses Symptom für sich genommen die Diagnose einer dissoziativen Störung erlaubt. Es fehlt an einer nachvollziehbaren Auflistung der bestehenden Symptome, aus welcher sich klare Diagnosen formulieren lassen, anhand derer die Auswirkungen auf die Arbeitsfähigkeit bestimmt werden kann. Die Wiedergabe pauschaler Feststellungen und des subjektiven Erlebens der Beschwerdeführerin sowie ein in sich nicht konsistenter Globalverweis genügen jedenfalls nicht um eine relevante Verschlechterung des Gesundheitszustandes nachvollziehbar zu begründen.</w:t>
      </w:r>
    </w:p>
    <w:p>
      <w:r>
        <w:rPr>
          <w:b/>
        </w:rPr>
        <w:t>E. 9.4</w:t>
      </w:r>
    </w:p>
    <w:p>
      <w:r>
        <w:t>Damit vermögen die Stellungnahmen von C._______ die Beurteilungen im psychiatrischen Gutachten von Dr. E._______ nicht in Frage zu stellen. Insbesondere sind sie nicht geeignet, die behauptete relevante Verschlechterung des Gesundheitszustandes der Beschwerdeführerin nachvollziehbar darzulegen. Nach dem Gesagten ist der medizinische Sachverhalt dahingehend erstellt, dass mit überwiegender Wahrscheinlichkeit von einer vollschichtigen Arbeitsfähigkeit der Beschwerdeführerin in jeglicher ihren Neigungen und Fähigkeiten entsprechenden Tätigkeit, spätestens seit dem 18. Dezember 2013, ganztags ohne Leistungseinschränkung auszugehen ist.</w:t>
      </w:r>
    </w:p>
    <w:p>
      <w:r>
        <w:rPr>
          <w:b/>
        </w:rPr>
        <w:t>E. 10.1</w:t>
      </w:r>
    </w:p>
    <w:p>
      <w:r>
        <w:t>Nach ständiger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BGer 8C_724/2015 vom 29. Februar 2016 E. 5.5 und 8C_855/2013 vom 30. April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BGer 9C_920/2013 vom 20. Mai 2014 E. 4.4 und 9C_367/2011 vom 10. August 2011 E. 3.3; vgl. auch Petra Fleischanderl, Behandlung der Eingliederungsfrage im Falle der Revision einer langjährig ausgerichteten Invalidenrente, in: SZS 2012 S. 360 ff.).</w:t>
      </w:r>
    </w:p>
    <w:p>
      <w:r>
        <w:rPr>
          <w:b/>
        </w:rPr>
        <w:t>E. 10.2</w:t>
      </w:r>
    </w:p>
    <w:p>
      <w:r>
        <w:t>Mit der angefochtenen Verfügung hob die Vorinstanz die Rente per 31. Dezember 2014 auf. Zu diesem Zeitpunkt war die Beschwerdeführerin bereits 56 Jahre alt (zum massgeblichen Zeitpunkt vgl. BGE 141 V 5 E. 4). Damit ist eine der Voraussetzungen erfüllt und die Beschwerdeführerin hat - vor Einstellung der Rente - grundsätzlich Anspruch auf berufliche Massnahmen (vgl. Urteil des BGer 9C_661/2014 vom 17. September 2015 E. 3.2). Wie sich aus dem psychiatrischen Gutachten von Dr. R. von Arb vom 8. Januar 2013 ergibt, ist die Beschwerdeführerin motiviert, wieder einer Tätigkeit nachzugehen. Aus psychiatrischer Sicht wurden berufliche Mass-nahmen - ohne spezielle Anforderungen an den künftigen Arbeitsplatz - als indiziert erachtet (IV-act. 42 S. 16). Die Beschwerdeführerin ist bis 2008 einer 50% Erwerbstätigkeit nachgegangen. Sie hat die Arbeit nicht von sich aus verlassen, sondern es wurde ihr gekündigt. Weiter zu berücksichtigen ist neben dem Alter, dass die Beschwerdeführerin zwar über eine Schulbildung aber über keine berufliche Ausbildung verfügt. Hingegen wurde der Beschwerdeführerin nur eine halbe Invalidenrente ausgerichtet, während weiterhin eine 50% Arbeitsfähigkeit bestand ohne dass dabei weitere Einschränkungen bestanden. Insgesamt kann die Beschwerdeführerin nicht auf eine gefestigte und unter den heute herrschenden Verhältnissen aktualisierbare berufliche Erfahrung zurückgreifen, welche für die Selbsteingliederung auf dem freien Arbeitsmarkt nutzbar ist bzw. wäre.</w:t>
      </w:r>
    </w:p>
    <w:p>
      <w:r>
        <w:rPr>
          <w:b/>
        </w:rPr>
        <w:t>E. 10.3</w:t>
      </w:r>
    </w:p>
    <w:p>
      <w:r>
        <w:t>Bei diesem Ergebnis hätte die Vorinstanz - nachdem die Motivation der Beschwerdeführerin bereits festgestellt wurde (Art. 21 Abs. 4 ATSG) - die Verwertbarkeit der Restarbeitsfähigkeit prüfen müssen und die nach den konkreten Umständen sich als unerlässlich herausstellenden Eingliederungsmassnahmen an die Hand zu nehmen müssen, sofern und soweit deren Voraussetzungen erfüllt sind, was jedoch unterblieb. Demzufolge ist ihr die Sache zurückzuweisen, damit sie die zumutbare Selbsteingliederung prüfe (vgl. SVR 2015 IV Nr. 41; Urteil des BGer 9C_940/2012 E. 5.3). Anschliessend ist über die revisionsweise Aufhebung des Rentenanspruchs neu zu verfügen (SZS 2009 S. 147, 9C_720/2007 E. 4.2; Urteile 9C_128/2013 vom 4. November 2013 E. 4.3; 9C_768/2009 vom 10. September 2010 E. 4.2). In diesem Sinne ist die Beschwerde gutzuheissen. Abzuweisen ist hingegen der Antrag der Beschwerdeführerin, es sei ihr eine halbe Rente zuzusprechen.</w:t>
      </w:r>
    </w:p>
    <w:p>
      <w:r>
        <w:rPr>
          <w:b/>
        </w:rPr>
        <w:t>E. 11.1</w:t>
      </w:r>
    </w:p>
    <w:p>
      <w:r>
        <w:t>Zu befinden bleibt noch über die Verfahrenskosten und eine allfällige Parteientschädigung.</w:t>
      </w:r>
    </w:p>
    <w:p>
      <w:r>
        <w:rPr>
          <w:b/>
        </w:rPr>
        <w:t>E. 11.2</w:t>
      </w:r>
    </w:p>
    <w:p>
      <w:r>
        <w:t>Das Beschwerdeverfahren ist kostenpflichtig (Art. 69 Abs. 1bis und 2 IVG), wobei die Verfahrenskosten gemäss Art. 63 Abs. 1 VwVG in der Regel der unterliegenden Partei auferlegt werden. Der obsiegenden Beschwerdeführerin sind keine Kosten aufzuerlegen. Ihr ist der geleistete Verfahrenskostenvorschuss von Fr. 400.- nach Eintritt der Rechtskraft des vorliegenden Urteils zurückzuerstatten. Der Vorinstanz werden ebenfalls keine Verfahrenskosten auferlegt (Art. 63 Abs. 2 VwVG).</w:t>
      </w:r>
    </w:p>
    <w:p>
      <w:r>
        <w:rPr>
          <w:b/>
        </w:rPr>
        <w:t>E. 11.3</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Urteil des BVGer C-6173/2009 vom 29. August 2011 mit Hinweis]; Art. 9 Abs. 1 in Verbindung mit Art. 10 Abs. 2 VGKE) gerechtfertigt. Dispositiv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