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C-7160/2010 vom 31. August 2010</w:t>
      </w:r>
    </w:p>
    <w:p>
      <w:r>
        <w:t>Bundesverwaltungsgericht, 2010-08-31, IT</w:t>
      </w:r>
    </w:p>
    <w:p>
      <w:r>
        <w:rPr>
          <w:b/>
        </w:rPr>
        <w:t xml:space="preserve">Quelle: </w:t>
      </w:r>
      <w:r>
        <w:t>https://mcp.opencaselaw.ch/entscheid/bvger_C-7160_2010</w:t>
      </w:r>
    </w:p>
    <w:p>
      <w:r>
        <w:t>FR: TAF C-7160/2010 du 31 août 2010</w:t>
      </w:r>
    </w:p>
    <w:p>
      <w:r>
        <w:t>IT: TAF C-7160/2010 del 31 agosto 2010</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decisione incidentale del 30 maggio 2011, aveva richiesto il versamento di 400 franchi a titolo di anticipo delle presunte spese processuali. Ora, per un disguido bancario, sono pervenuti 395.50 franchi. Con lettera del 9 giugno 2011, la giudice dell'istruzione ha comunicato al ricorrente di rinunciare al prelievo della differenza.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Deve essere ancora precisato che, invece, non sono applicabili le norme della 6a revisione della LAI (primo pacchetto di misure) in vigore dal 1° gennaio 2012 (RU 2011 5659; FF 2010 1603). Il periodo di cognizione giudiziaria dello scrivente Tribunale amministrativo federale si estende fino al 31 agosto 2010, data dell'impugnata decisione. Il giudice delle assicurazioni sociali analizza, infatti, la legalità della decisione impugnata, in generale, secondo lo stato di fatto esistente al momento in cui la decisione in lite è stata resa (DTF 136 V 24 consid. 4.3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L'assicurato, ha regolarmente lavorato in Svizzera dal 1991. Da quell'epoca era alle dipendenze di un'impresa di costruzioni come betonista in ragione di 40.5 ore settimanali. Ha rassegnato le dimissioni con effetto 30 settembre 2008 per ragioni personali (rimpatrio volontario). Durante il periodo di lavoro in Svizzera, il dipendente non ha mai fatto registrare prolungate o frequenti assenze per ragioni di salute (doc. 30). Non avrebbe più lavorato dopo tale data (doc. 11).</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l'interessato soffre di esiti di artroprotesi D10-D12 con vertebroplastica di D8 per frattura traumatica D8-D11, ipertensione arteriosa in I stadio, sindrome depressiva reattiva (cfr. perizia medica particolareggiata del 13 ottobre 2009, E 213, doc. 17).</w:t>
      </w:r>
    </w:p>
    <w:p>
      <w:r>
        <w:rPr>
          <w:b/>
        </w:rPr>
        <w:t>E. 9.1</w:t>
      </w:r>
    </w:p>
    <w:p>
      <w:r>
        <w:t>Per quanto concerne le conseguenze invalidanti delle menzionate affezioni, il servizio medico dell'INPS pone un grado d'invalidità del 70%. Il Dott. Milnersic dell'UAIE ritiene che lo stesso sia invalido nell'ambito del suo lavoro di operaio betonista (operaio edile addetto alla preparazione, lavorazione, rifinitura e risanamento del calcestruzzo) mentre a lui sarebbero proponibili attività di ripiego più leggere in misura completa (doc. 27, 42, 45).</w:t>
      </w:r>
    </w:p>
    <w:p>
      <w:r>
        <w:rPr>
          <w:b/>
        </w:rPr>
        <w:t>E. 9.2</w:t>
      </w:r>
    </w:p>
    <w:p>
      <w:r>
        <w:t>Lo scrivente Tribunale considera che l'istruttoria non è stata adeguatamente svolta dall'autorità inferiore. Il parere del Dott. Milnersic non appare sorretto da una documentazione oggettiva che possa confermarlo. In effetti, sotto il profilo ortopedico, manca un'approfondita relazione d'esame specialistico. Questa indagine, che deve essere completa e circostanziata deve inoltre riferire sulla funzionalità dell'apparato locomotorio in tutti i suoi punti. Inoltre, se necessario, tale referto deve essere accompagnato dagli usuali esami strumentali e radiografici (Rx, TAC, RMN). Nel caso in esame, invece, esistono solo dei brevi rapporti d'esame peraltro non ortopedici, ma svolti in ambito operativo di neurochirurgia di emergenza (cfr. certificato del 19 giugno 2009, doc. 14) e un ulteriore esame di questo tipo del 16 giugno 2010, ancora più succinto (doc. 39). Sotto il profilo psichiatrico è noto che l'assicurato è portatore di una patologia di tipo ansio-depressivo reattivo ingravescente. Sembra infatti che l'affezione in corso non risponda alle cure farmacologiche prodigate dallo specialista (cfr. segnatamente il referto del Dott. Carotenuto del 10 febbraio 2010, nonché quello del 16 giugno successivo, doc. 25, 38). Ora, di regola, un rapporto d'esame psichiatrico, per avere valore probante, deve contenere l'anamnesi dettagliata, l'evoluzione della malattia, lo stato attuale (osservazione specialistica sui vari aspetti dell'individuo, quali l'atteggiamento, l'orientamento spazio-temporale, la conservazione della memoria, la capacità di concentrazione, la facoltà di comprensione d'interpretazione e di percezione, l'eloquio, la mimica, il tono dell'umore, ecc.), nonché tutti quei riscontri che permettono di individuare elementi di carattere patologico. Se necessario, l'esperto può anche eseguire test psichiatrici. Queste ricerche sono necessarie quando la malattia psichica mentale è data come concausa (o causa principale) di uno stato d'invalidità.</w:t>
      </w:r>
    </w:p>
    <w:p>
      <w:r>
        <w:rPr>
          <w:b/>
        </w:rPr>
        <w:t>E. 10.1</w:t>
      </w:r>
    </w:p>
    <w:p>
      <w:r>
        <w:t>Quando il parere del servizio medico dell'UAIE diverge nettamente dagli altri giudizi, e non può essere fondato su documentazione oggettiva avente la qualità di prova, occorre procedere ad una nuova investigazione medica. Infatti, è compito del consulente medico stabilire in che misura il danno alla salute limita l'interessato nelle sue capacità psicofisiche, attenendosi unicamente alle funzioni importanti relative alle attività lavorative che, secondo la sua esperienza di vita, entrano in linea di conto nel caso concreto (art. 49 OAI, vedi anche DTF 125 V 261 consid. 4).</w:t>
      </w:r>
    </w:p>
    <w:p>
      <w:r>
        <w:rPr>
          <w:b/>
        </w:rPr>
        <w:t>E. 10.2</w:t>
      </w:r>
    </w:p>
    <w:p>
      <w:r>
        <w:t>Ora, fatte queste considerazioni, il collegio giudicante si trova nell'impossibilità di determinare la misura dell'eventuale incapacità di lavoro subita dall'interessato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10.3</w:t>
      </w:r>
    </w:p>
    <w:p>
      <w:r>
        <w:t>L'UAIE dovrà quindi delucidare la situazione medica per il periodo dal 15 novembre 2008 (data dell'infortunio) fino alla data dell'impugnata decisione (31 agosto 2010). L'UAIE emanerà poi un nuovo provvedimento impugnabile. A tale fine il ricorrente dovrà essere sottoposto a perizie approfondite in ortopedia e psichiatria (anamnesi particolareggiata, stato attuale, diagnosi, terapia seguita, prognosi e valutazione). Se del caso, l'amministrazione effettuerà poi un'indagine comparativa dei redditi.</w:t>
      </w:r>
    </w:p>
    <w:p>
      <w:r>
        <w:rPr>
          <w:b/>
        </w:rPr>
        <w:t>E. 11.1</w:t>
      </w:r>
    </w:p>
    <w:p>
      <w:r>
        <w:t>Visto l'esito del ricorso, non vengono prelevate spese processuali e l'anticipo spese versato dal ricorrente di 395.50 franchi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vista la memoria di ricorso e di replica si giustifica riconoscere alla parte ricorrente un'indennità per spese ripetibili di Fr. 1'500.-,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