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C-7158/2010 vom 26. September 2011</w:t>
      </w:r>
    </w:p>
    <w:p>
      <w:r>
        <w:t>Bundesverwaltungsgericht, 2011-09-26, IT</w:t>
      </w:r>
    </w:p>
    <w:p>
      <w:r>
        <w:rPr>
          <w:b/>
        </w:rPr>
        <w:t xml:space="preserve">Quelle: </w:t>
      </w:r>
      <w:r>
        <w:t>https://mcp.opencaselaw.ch/entscheid/bvger_C-7158_2010</w:t>
      </w:r>
    </w:p>
    <w:p>
      <w:r>
        <w:t>FR: TAF C-7158/2010 du 26 septembre 2011</w:t>
      </w:r>
    </w:p>
    <w:p>
      <w:r>
        <w:t>IT: TAF C-7158/2010 del 26 settembre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L'insorgente ha versato l'anticipo di Fr. 400.-, corrispondente alle presunte spese processuali, entro il termine stabilito.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(DTF 130 V 445 consid. 1.2). Ne consegue che il diritto alla rendita si esamina fino al 31 dicembre 2007 alla luce delle precedenti norme e, a partire da quella data, secondo le nuove disposizioni. Tuttavia, secondo le norme transitorie sulla V revisione della LAI (cfr. lettera circolare 253 del 12 dicembre 2007 dell'Ufficio federale delle assicurazioni sociali [UFAS]), se l'incapacità di lavoro inizia dopo il 1° gennaio 2007, è possibile versare la rendita allo scadere del periodo attesa di un anno a condizione che la domanda di rendita sia presentata entro e non oltre il 31 dicembre 2008 (cfr. consid. 7.3).</w:t>
      </w:r>
    </w:p>
    <w:p>
      <w:r>
        <w:rPr>
          <w:b/>
        </w:rPr>
        <w:t>E. 5</w:t>
      </w:r>
    </w:p>
    <w:p>
      <w:r>
        <w:t>Il ricorrente ha presentato la domanda di rendita il 25 luglio 2008.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25 luglio 2007 (ossia 12 mesi precedenti la presentazione della domanda), oppure se un diritto alla rendita sia sorto tra tale data e l'11 agosto 2010, data dell'impugnata decisione. Il giudice delle assicurazioni sociali analizza, infatti, la legalità della decisione impugnata, in generale, secondo lo stato di fatto esistente al momento in cui la decisione in lite è stata resa (DTF 136 V 24 consid. 4.3).</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Per gli art. 5 ed 8 cpv. 3 LPGA, gli assicurati maggiorenni che prima di subire un danno alla salute fisica mentale o psichica non esercitavano un'attività lucrativa e dai quali non si può esigere che l'esercitino, sono considerati invalidi se tale danno impedisce loro di svolgere le proprie mansioni consuete.</w:t>
      </w:r>
    </w:p>
    <w:p>
      <w:r>
        <w:rPr>
          <w:b/>
        </w:rPr>
        <w:t>E. 8.1</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8.2</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nel tenore vigente fino al 31 dicembre 2007, ora, art. 28a cpv. 2 LAI). L'art. 27 dell'ordinanza del 17 gennaio 1961 sull'assicurazione per l'invalidità (OAI; RS 831.201) precisa che per mansioni consuete di una persona senza attività lucrativa occupata nell'economia domestica s'intendono gli usuali lavori domestici, l'educazione dei figli nonché le attività artistiche e di pubblica utilità (metodo specifico). Invece, il tempo libero ed eventuali attività ricreative (sport, giochi, divertimenti) non sono contemplabili nei cosiddetti lavori abituali ai sensi delle norme sopra riferite (cfr. Michel Valterio, Droit de l'assurance vieillesse et survivants (AVS) et de l'assurance-invalidité (AI), Ginevra, 2011, cifra 2151 e seg., vedi anche sentenza del Tribunale federale I 609/05 del 1° febbraio 2006, consid. 4.3.1).</w:t>
      </w:r>
    </w:p>
    <w:p>
      <w:r>
        <w:rPr>
          <w:b/>
        </w:rPr>
        <w:t>E. 8.3.1</w:t>
      </w:r>
    </w:p>
    <w:p>
      <w:r>
        <w:t>Per quanto riguarda la scelta del metodo di valutazione dell'invalidità di una persona assicurata che non esercita più un'attività lucrativa si deve esaminare quale sarebbe stata l'attività esercitata se non fosse subentrata l'invalidità. In altre parole, lo statuto di un assicurato viene determinato se lo stesso, da sano, quindi se non fosse subentrato il danno alla salute, avrebbe consacrato l'essenziale del suo lavoro all'economia domestica o ad un'occupazione remunerata e questo tenendo conto dell'evoluzione della situazione fino alla data dell'emanazione e dell'impugnata decisione. L'ipotetica ripresa di un'attività lucrativa va ammessa ove tale eventualità si presenti alla luce della situazione personale, familiare, sociale ed economica con un grado di verosimiglianza preponderante (DTF 125 V 150 consid. 2c, 117 V 194 consid. 3b).</w:t>
      </w:r>
    </w:p>
    <w:p>
      <w:r>
        <w:rPr>
          <w:b/>
        </w:rPr>
        <w:t>E. 8.3.2</w:t>
      </w:r>
    </w:p>
    <w:p>
      <w:r>
        <w:t>Nella specie, l'assicurato, che ha sempre lavorato nel settore edile, non ha più svolto attività lucrativa dopo il 1992 (doc. 14). Avrebbe interrotto la sua attività per problemi di salute. Questa affermazione non è tuttavia confortata da documentazione ad atti. Infatti, i primi documenti contenuti nell'incarto, che fanno stato di generici problemi di salute, risalgono al 16 giugno 2003 (doc. 18) e l'essenziale della documentazione medica si riferisce al periodo posteriore al marzo 2008 (doc. 19 e seguenti). L'interessato non è al beneficio di una pensione d'invalidità delle patrie assicurazioni sociali (doc. 16, lettera F) e beneficia del riconoscimento dell'invalidità civile ma solo dal settembre 2002. Parimenti, nell'anamnesi riportata nelle perizie mediche particolareggiate del 16 settembre 2008 e 8 aprile 2010 (doc. 28 e 50) le patologie si riferiscono nel tempo più lontano a una banale ernia del 2000 e poi all'infarto del settembre 2000. In queste circostanze, non si può ritenere che l'interessato abbia interrotto la sua attività lavorativa nel 1992 per problemi di salute. Inoltre, A._______ è stato espressamente invitato dall'UAIE a indicare cosa avesse fatto dalla fine del 1992 in poi e quali fossero i suoi mezzi di sostentamento (cfr. lettera dell'UAIE del 7 dicembre 2009, doc. 15). Egli non ha fornito alcuna risposta in merito. Significativa è poi anche la circostanza che A._______ ha presentato la domanda di prestazioni AI solo a metà del 2008. L'invalidità nella fattispecie deve quindi essere esaminata secondo il metodo specifico.</w:t>
      </w:r>
    </w:p>
    <w:p>
      <w:r>
        <w:rPr>
          <w:b/>
        </w:rPr>
        <w:t>E. 8.4</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8.5</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Dalla documentazione ad atti si evince che il richiedente è portatore di una cardiopatia ischemica cronica pluri-rivascolarizzata (infarto non Q nel 2000 ed episodio di dolore toracico atipico il 30 marzo 2008) per vie percutanee, vasculopatia ATS generalizzata in anamnesi di PTCA femorale sinistro, BPCO e roncopatia cronica in sindrome delle apnee notturne, obesità, diabete II, ipertensione, gonartrosi, lombodiscoartrosi con impaccio deambulatorio.</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attiene alle conseguenze invalidanti delle menzionate affezioni, i medici dell'INPS pongono un tasso d'invalidità superiore al 70%. Dal canto loro, i Dott.ri Baehler e Lehmann dell'UAIE ritengono che, a parte i lavori pesanti, l'assicurato è abile a svolgere tutti i lavori che sono assegnati ad una persona con compiti domestici o con un'attività consueta non retribuita non pesante.</w:t>
      </w:r>
    </w:p>
    <w:p>
      <w:r>
        <w:rPr>
          <w:b/>
        </w:rPr>
        <w:t>E. 10.2</w:t>
      </w:r>
    </w:p>
    <w:p>
      <w:r>
        <w:t>A._______ soffre di una patologia cardiaca di media entità. All'esame ecocardiografico del 16 luglio 2008 e coronarografico del 2 aprile precedente si presenta un paziente con ventricolo sinistro non dilatato, ipocinetico nella parete laterale del segmento basale medio con una frazione di eiezione conservata. Le conclusioni della coronarografia in particolare (eseguita 3 giorni dopo l'episodio di costrizione toracica) rilevano una patologia ateromasica con interessamento periferico con sola patologia alla prima coronaria sinistra circonflessa con una stenosi del 50-70% ed un'occlusione della seconda marginale. Per il resto l'esito è nei limiti della norma. La patologia cardiaca comporta l'esclusione di attività pesanti e medio pesanti, ma non leggere. Anche la sindrome della apnee notturne richiede l'ausilio di un apposito apparecchio respiratorio notturno (C-PAP) che permette di ridurre notevolmente la roncopatia e di non più soffrire di sonnolenza diurna.</w:t>
      </w:r>
    </w:p>
    <w:p>
      <w:r>
        <w:rPr>
          <w:b/>
        </w:rPr>
        <w:t>E. 10.3</w:t>
      </w:r>
    </w:p>
    <w:p>
      <w:r>
        <w:t>Per il resto, l'interessato soffre di una marcata gonatrosi bilaterale (cfr. anche referto RMN 21 gennaio 2011 esibito in sede di replica) peggiorata dal suo sovrappeso. Anche in questo caso, la patologia in atto provoca dolori e limitazioni funzionali: le ginocchia sono scroscianti, la mobilità è limitata e l'andatura è incerta. Questa situazione comporta per l'assicurato difficoltà nell'ambito di compiti che richiedano spostamenti frequenti e flessioni. Il nominato soffre anche di un diabete, turba pure legata al sovrappeso, ma per quel che risulta dagli atti ben controllata da terapia farmacologica. Non sussistono patologie di origine diabetica conseguenti (nefrite, retinopatia, neuropatia diabetica, necrosi delle estremità, ecc.).</w:t>
      </w:r>
    </w:p>
    <w:p>
      <w:r>
        <w:rPr>
          <w:b/>
        </w:rPr>
        <w:t>E. 11.1</w:t>
      </w:r>
    </w:p>
    <w:p>
      <w:r>
        <w:t>La valutazione del lavoro domestico si basa sulle indicazioni del richiedente stesso, le quali sono controllate in una certa misura dall'amministrazione. Il risultato è necessariamente una valutazione esaminata dall'UAIE (o dal giudice in caso di ricorso) alla luce delle perizie mediche ad atti. Il controllo giudiziario richiede che ogni punto della valutazione sia stato determinato con cura e precisione. Il risultato in percentuale che si ottiene non può essere arrotondato (DTF 127 V 129 consid. 5; VSI 2001 p. 265).</w:t>
      </w:r>
    </w:p>
    <w:p>
      <w:r>
        <w:rPr>
          <w:b/>
        </w:rPr>
        <w:t>E. 11.2</w:t>
      </w:r>
    </w:p>
    <w:p>
      <w:r>
        <w:t>Nella fattispecie, l'interessato ha compilato l'apposito formulario e riferito di non essere in grado di svolgere praticamente nessuna mansione domestica. Analizzando la situazione medica con le incombenze domestiche (famiglia di 3 persone in tutto in una casa di 4 vani), si giunge tuttavia a ritenere che l'interessato, alla luce delle patologie presenti, potrebbe incontrare delle difficoltà solo nell'ambito dei compiti più pesanti (come le grandi pulizie), mentre in compiti più leggeri la sua capacità resta quasi intatta (condotta dell'economia domestica, preparazione dei pasti, riordino, ecc.). Nel complesso, come stimato dal servizio medico dell'UAIE (doc. 53.1 e 62.1), l'interessato presenta un'incapacità al lavoro nell'ambito della consuete attività domestiche comunque inferiore al 40%, ciò che esclude la possibilità di aver diritto ad una prestazione dell'assicurazione svizzera per l'invalidità. Va aggiunto che un'eventuale incapacità di svolgere attività nel tempo libero, attività che non rientrano nel campo di applicazione dell'art. 27 OAI e che non possono essere prese in considerazione nell'ambito del metodo specifico (cfr. consid. 8.2), non giustifica il riconoscimento di un'invalidità. Infatti, in questo caso l'interessato - che verosimilmente consacra solo una parte del suo tempo alle attività domestiche - in seguito alla sua invalidità non subirebbe alcuno scapito economico.</w:t>
      </w:r>
    </w:p>
    <w:p>
      <w:r>
        <w:rPr>
          <w:b/>
        </w:rPr>
        <w:t>E. 12</w:t>
      </w:r>
    </w:p>
    <w:p>
      <w:r>
        <w:t>Il collegio giudicante non ha pertanto alcun motivo di scostarsi dal convincente parere dei medici dell'UAIE, fondato sul corretto apprezzamento del caso concreto e sull'attento esame della documentazione medica ad atti. Si tratta infatti di osservazioni cliniche da cui si possono derivare utili, oggettivi e persuasivi elementi di giudizio atti a dimostrare che, nonostante le affezioni di cui è portatore, A._______, entro la data della decisione in esame, sarebbe stato in grado di attendere alle sue usuali faccende domestiche in modo tale da escludere un'invalidità di rilievo ai fini della rendita. In queste circostanze il ricorso deve essere respinto e l'impugnata decisione confermata.</w:t>
      </w:r>
    </w:p>
    <w:p>
      <w:r>
        <w:rPr>
          <w:b/>
        </w:rPr>
        <w:t>E. 13.1</w:t>
      </w:r>
    </w:p>
    <w:p>
      <w:r>
        <w:t>A titolo di spese processuali si prelevano Fr. 400.-, che vengono compensate con l'anticipo di uguale importo versato dal ricorrente il 21 marzo 2011.</w:t>
      </w:r>
    </w:p>
    <w:p>
      <w:r>
        <w:rPr>
          <w:b/>
        </w:rPr>
        <w:t>E. 13.2</w:t>
      </w:r>
    </w:p>
    <w:p>
      <w:r>
        <w:t>Visto l'esito del ricorso, non si assegnano indennità per spese ripetibili alla parte soccombente.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