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C-7157/2008 vom 3. April 2009</w:t>
      </w:r>
    </w:p>
    <w:p>
      <w:r>
        <w:t>Bundesverwaltungsgericht, 2009-04-03, FR</w:t>
      </w:r>
    </w:p>
    <w:p>
      <w:r>
        <w:rPr>
          <w:b/>
        </w:rPr>
        <w:t xml:space="preserve">Quelle: </w:t>
      </w:r>
      <w:r>
        <w:t>https://mcp.opencaselaw.ch/entscheid/bvger_C-7157_2008</w:t>
      </w:r>
    </w:p>
    <w:p>
      <w:r>
        <w:t>FR: TAF C-7157/2008 du 3 avril 2009</w:t>
      </w:r>
    </w:p>
    <w:p>
      <w:r>
        <w:t>IT: TAF C-7157/2008 del 3 aprile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L'ODM a statué sur les demandes d'octroi d'une autorisation d'entrée de B._______ et C._______ dans deux décisions distinctes, datées du 6 octobre 2008, au contenu et à l'argumentaire identiques. A._______ a recouru contre ces deux décisions dans un seul et même acte de recours où il développe un seul contexte de faits et une argumentation unique comptant pour les deux requérantes népalaises, lesquelles n'ont par ailleurs pas d'intérêts contradictoires commandant un prononcé séparé. Pour des raisons d'économie de procédure, il se justifie ainsi de joindre les deux causes et de statuer par un seul et même arrêt (art. 4 PA en relation avec l'art. 24 de la loi fédérale de procédure civile fédérale du 4 décembre 1947 [PCF, RS 273]; cf. ATF 131 V 59 consid. 1; voir aussi arrêt non publié du Tribunal fédéral 1P.779/2006 / 1P.795/2006 du 6 février 2007, consid. 2; FRITZ GYGI, Bundesverwaltungsrechtspflege, 2ème éd., Berne 1983, p. 63).</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in FF 2002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d'appliquer aux procédures pendantes au 12 décembre 2008 le nouveau droit (cf.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L'exigence des moyens de subsistance suffisants posée à l'art. 5 par. 1 let. c du code frontières Schengen y est définie à l'art. 5 par. 3, lequel dispose que l'appréciation des moyens de subsistance peut se fonder sur la possession d'argent liquide, de chèques de voyage et de cartes de crédit; de même, lorsqu'elles sont prévues par le droit national, les déclarations de prise en charge et les lettres de garantie peuvent aussi constituer une preuve de moyens de subsistance suffisants. Le droit suisse des étrangers prévoit expressément de telles garanties aux art. 2 al. 2 et 7 à 11 OEV. Enfin, en référence à l'art. 5 du code frontières Schengen, les ICC définissent quels justificatifs sont propres à démontrer l'existence de moyens financiers suffisants (C 326 p. 11).</w:t>
      </w:r>
    </w:p>
    <w:p>
      <w:r>
        <w:rPr>
          <w:b/>
        </w:rPr>
        <w:t>E. 7</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ressortissantes de la République fédérale démocratique du Népal, B.______ et C._______ sont soumises à l'obligation du visa.</w:t>
      </w:r>
    </w:p>
    <w:p>
      <w:r>
        <w:rPr>
          <w:b/>
        </w:rPr>
        <w:t>E. 8.1</w:t>
      </w:r>
    </w:p>
    <w:p>
      <w:r>
        <w:t>Il importe de relever que, selon une pratique constante des autorités, une autorisation d'entrée en Suisse et dans l'Espace Schengen ne peut être délivrée à des étrangers dont le retour dans leur pays n'est pas assuré, soit en raison de la situation politique ou économique prévalant dans celui-ci, soit en raison de la situation personnelle du requérant.</w:t>
      </w:r>
    </w:p>
    <w:p>
      <w:r>
        <w:rPr>
          <w:b/>
        </w:rPr>
        <w:t>E. 8.2</w:t>
      </w:r>
    </w:p>
    <w:p>
      <w:r>
        <w:t>De plus, il convient de noter que lorsque l'autorité examine si l'étranger présente les garanties nécessaires en vue de la sortie de Suisse et de l'Espace Schengen dans les délais impartis, elle ne peut le faire que, d'une part, sur la base d'indices fondés sur la situation personnelle, familiale ou professionnelle de l'étranger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5 al. 2 LEtr.</w:t>
      </w:r>
    </w:p>
    <w:p>
      <w:r>
        <w:rPr>
          <w:b/>
        </w:rPr>
        <w:t>E. 9.1</w:t>
      </w:r>
    </w:p>
    <w:p>
      <w:r>
        <w:t>Comme mentionné plus haut (cf. supra, consid 8.1), l'appréciation doit tout d'abord se baser sur la situation générale prévalant dans le pays de provenance des personnes invitées, dans la mesure où il ne peut être d'emblée exclu qu'une situation politiquement, socialement ou économiquement moins favorisée que celle que connaît la Suisse puisse influencer le comportement de la personne intéressée.</w:t>
      </w:r>
    </w:p>
    <w:p>
      <w:r>
        <w:rPr>
          <w:b/>
        </w:rPr>
        <w:t>E. 9.2</w:t>
      </w:r>
    </w:p>
    <w:p>
      <w:r>
        <w:t>A ce sujet, il sied de préciser que le Népal a connu, entre les années 1996 et 2006, une guerre civile s'étant achevée par la signature, le 21 novembre 2006, d'un accord de paix et l'instauration d'un processus démocratique ayant permis d'aboutir, le 28 mai 2008, à l'abolition de la monarchie et l'instauration d'une république (source: www.diplomatie.gouv.fr &gt; Pays et zones géo &gt; Népal; mise à jour: 3 octobre 2008; consulté le 24 mars 2009). Avec un PIB annuel par habitant de 320 US$, le Népal demeure un des pays les plus pauvre au monde. L'économie, dont la croissance a été fortement ralentie par les dix années de guerre, reste très centrée sur l'agriculture et très dépendante des échanges avec l'Inde voisine bien que les changements politiques intervenus et la stabilité récemment recouvrée permettent d'entrevoir l'espoir d'une diversification et d'une accélération de la croissance (source: www.auswaertiges-amt.de &gt; Länder, Reisen und Sicherheit &gt; Nepal; état: septembre 2008; consulté le 24 mars 2009).</w:t>
      </w:r>
    </w:p>
    <w:p>
      <w:r>
        <w:rPr>
          <w:b/>
        </w:rPr>
        <w:t>E. 9.3</w:t>
      </w:r>
    </w:p>
    <w:p>
      <w:r>
        <w:t>Toutefois, la seule situation dans le pays d'origine ne suffit pas à conclure à l'absence de garantie quant à la sortie de Suisse et de l'Espace Schengen à l'issue du séjour, toutes les particularités du cas d'espèce devant être prises en considération.</w:t>
      </w:r>
    </w:p>
    <w:p>
      <w:r>
        <w:rPr>
          <w:b/>
        </w:rPr>
        <w:t>E. 10</w:t>
      </w:r>
    </w:p>
    <w:p>
      <w:r>
        <w:t>Il convient dès lors d'examiner ci-après la situation personnelle, professionnelle et familiale de C._______ (consid. 10.1) et de B._______ (consid. 10.2).</w:t>
      </w:r>
    </w:p>
    <w:p>
      <w:r>
        <w:rPr>
          <w:b/>
        </w:rPr>
        <w:t>E. 10.1</w:t>
      </w:r>
    </w:p>
    <w:p>
      <w:r>
        <w:t>Il ressort des pièces du dossier que C._______, âgée de 59 ans, est séparée de son mari depuis plusieurs années et n'exerce pas d'emploi salarié. Elle se déclare femme au foyer ("housewife") et s'occupe en conséquence au quotidien de la tenue de la maison familiale. Le recourant déclare dans ses écritures que la famille de B._______ et C._______, composée des deux requérantes et des trois fils adultes de C._______, est propriétaire de la maison dans laquelle elle réside, à Katmandou. Il mentionne également que la famille tient un commerce de fabrication et de vente d'habits. Le Tribunal de céans constate toutefois que les liens de propriété avec la maison et avec le commerce ne sont pas prouvés. Même si l'invitée possède de la famille et des proches (parents, amis) dans son pays d'origine, ces derniers ne font pas partie du noyau familial au sens étroit, lequel comprend les époux et leurs enfants mineurs vivant sous le même toit, et cette situation ne saurait, dans le contexte socioéconomique dans lequel se trouve le Népal, garantir le retour de C._______ dans cet Etat. En outre, en dépit du fait qu'aucune information ayant trait à l'état de santé de C._______ ne ressort du dossier, il demeure que cette dernière est actuellement agée de 59 ans, âge élevé au regard de l'espérance de vie au Népal, estimée à un peu moins de 61 ans (source: www.diplomatie.gouv.fr &gt; Pays et zones géo &gt; Népal; mise à jour: 3 octobre 2008; consulté le 24 mars 2009). Dans ces conditions et au regard de ce qui précède, il ne saurait être exclu qu'une fois en Suisse, C._______ ne soit tentée de s'installer dans ce pays ou dans l'Espace Schengen dans l'espoir d'y bénéficier de meilleures conditions d'existence et en particulier d'un système médical et sanitaire plus performant que dans son pays d'origine.</w:t>
      </w:r>
    </w:p>
    <w:p>
      <w:r>
        <w:rPr>
          <w:b/>
        </w:rPr>
        <w:t>E. 10.2</w:t>
      </w:r>
    </w:p>
    <w:p>
      <w:r>
        <w:t>B._______, âgée de 30 ans, est célibataire. Le recourant relève qu'elle "a fait un apprentissage de couturière et fabrique certains vêtements vendus au magasin". L'examen du dossier permet de douter de la réalité de ce fait. En effet, B._______ a déclaré, le 25 juin 2008, sur la demande de visa pour la Suisse déposée auprès de l'Ambassade de Suisse à New Delhi être étudiante auprès de l'académie nationale de photographie, fait par ailleurs attesté par deux pièces, un certificat du directeur de ladite Académie et une copie de sa carte d'étudiante. De plus, il sied de constater que B._______ ne mentionne à aucun moment travailler pour un magasin appartenant à sa famille. En annexe au recours, A._______ produit une "attestation de travail" signée par le "Managing Director" du magasin (nom du magasin), E._______, et datée du 2 novembre 2008 exposant que B._______ travaille, et ce depuis trois ans, comme comptable ("acountant"; recte: "accountant") au sein dudit magasin. Or, cette information ne correspond pas aux déclarations écrites faites lors de la demande de visa et, par ailleurs, jamais B._______ n'a parlé d'un travail ou d'études dans le domaine de la comptabilité. Force est de constater que le dossier de B._______ renferme des contradictions et des incohérences, principalement sur sa situation professionnelle, permettant ainsi très sérieusement de mettre en doute les garanties exprimées par le recourant de la voir quitter la Suisse et l'Espace Schengen à l'expiration de son visa d'entrée, aucun lien avéré ne la retenant au Népal, à l'exception d'études de photographie qu'elle pourrait par ailleurs poursuivre en Suisse ou dans un pays de l'Espace Schengen.</w:t>
      </w:r>
    </w:p>
    <w:p>
      <w:r>
        <w:rPr>
          <w:b/>
        </w:rPr>
        <w:t>E. 11</w:t>
      </w:r>
    </w:p>
    <w:p>
      <w:r>
        <w:t>Il sied de préciser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leurs invités.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les requérantes elle-mêmes - celles-ci conservant seules la maîtrise de leur comportement - et ne permettent nullement d'exclure l'éventualité que les invitées, une fois en Suisse et dans l'Espace Schengen, ne tentent d'y poursuivre durablement leur existence. De même, l'intention que peut manifester une personne de retourner dans son pays à l'issue de son séjour, voire de son engagement formel à le faire, n'ont aucune force juridique (cf. arrêt du TAF C-722/2008 du 13 juin 2008 consid. 7) et ne suffisent pas non plus à garantir que son départ interviendra dans les délais prévus.</w:t>
      </w:r>
    </w:p>
    <w:p>
      <w:r>
        <w:rPr>
          <w:b/>
        </w:rPr>
        <w:t>E. 12</w:t>
      </w:r>
    </w:p>
    <w:p>
      <w:r>
        <w:t>Au demeurant, le refus d'autorisation d'entrée prononcé par les autorités helvétiques n'a en définitive pas pour conséquence d'empêcher les requérantes de maintenir des liens avec A._______ et sa soeur D._______, les intéressés pouvant tout aussi bien se rencontrer hors de Suisse, notamment au Népal, nonobstant les inconvénients d'ordre pratique ou de convenance personnelle que cela pourrait engendrer.</w:t>
      </w:r>
    </w:p>
    <w:p>
      <w:r>
        <w:rPr>
          <w:b/>
        </w:rPr>
        <w:t>E. 13</w:t>
      </w:r>
    </w:p>
    <w:p>
      <w:r>
        <w:t>Au regard de ce qui précède, le Tribunal estime donc qu'il ne saurait être reproché à l'autorité intimée d'avoir considéré que la sortie des requérantes de Suisse et de l'Espace Schengen n'était pas suffisamment assurée et, partant, d'avoir refusé l'octroi de l'autorisation d'entrée sollicitée.</w:t>
      </w:r>
    </w:p>
    <w:p>
      <w:r>
        <w:rPr>
          <w:b/>
        </w:rPr>
        <w:t>E. 14</w:t>
      </w:r>
    </w:p>
    <w:p>
      <w:r>
        <w:t>Par ses décisions du 6 octobre 2008, l'ODM n'a ainsi ni violé le droit fédéral, ni constaté des faits pertinents de manière inexacte ou incomplète; en outre, ces décisions ne sont pas inopportunes (art. 49 PA). En conséquence, le recours est rejeté. Au vu de l'issue de la cause, il y a lieu de mettre les frais de procédure à la charge du recourant (cf. art. 63 al. 1 PA, en relation avec l'art. 1 al.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