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C-7151/2009 vom 29. Juni 2010</w:t>
      </w:r>
    </w:p>
    <w:p>
      <w:r>
        <w:t>Bundesverwaltungsgericht, 2010-06-29, FR</w:t>
      </w:r>
    </w:p>
    <w:p>
      <w:r>
        <w:rPr>
          <w:b/>
        </w:rPr>
        <w:t xml:space="preserve">Quelle: </w:t>
      </w:r>
      <w:r>
        <w:t>https://mcp.opencaselaw.ch/entscheid/bvger_C-7151_2009</w:t>
      </w:r>
    </w:p>
    <w:p>
      <w:r>
        <w:t>FR: TAF C-7151/2009 du 29 juin 2010</w:t>
      </w:r>
    </w:p>
    <w:p>
      <w:r>
        <w:t>IT: TAF C-7151/2009 del 29 giugno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A._______ a qualité pour recourir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la police des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in FF 2002 3531; voir également ATF 133 I 185 consid. 2.3).</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(au nombre desquels figure l'Accord du 26 octobre 2004 entre la Confédération suisse, l'Union européenne et la Communauté européenne sur l'association de la Confédération suisse à la mise en ?uvre, à l'application et au développement de l'acquis de Schengen [AAS, RS 0.360.268.1]) sont effectivement entrés en vigueur pour la Suisse le 12 décembre 2008. En vue de la mise en oeuvre des accords d'association à Schengen, le législateur a donc dû procéder à des adaptations correspondantes dans la LEtr (cf. en particulier art. 2 al. 4 LEtr, selon lequel les dispositions sur la procédure en matière de visa ainsi que sur l'entrée en Suisse et la sortie de Suisse ne s'appliquent que dans la mesure où les accords d'association à Schengen ne contiennent pas de dispositions divergentes).</w:t>
      </w:r>
    </w:p>
    <w:p>
      <w:r>
        <w:rPr>
          <w:b/>
        </w:rPr>
        <w:t>E. 5.1</w:t>
      </w:r>
    </w:p>
    <w:p>
      <w:r>
        <w:t>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L'art. 5 par. 1 du code frontières Schengen définit les conditions d'entrée pour les ressortissants de pays tiers. Ceux-là doivent être en possession d'un document ou de documents de voyage en cours de validité permettant le franchissement de la frontière et - s'ils sont soumis à l'obligation du visa - être en possession d'un visa en cours de validité (let. a et b). Ils doivent justifier l'objet et les conditions du séjour envisagé, et disposer des moyens de subsistance suffisants (let. c). En outre, ils ne doivent pas être signalés aux fins de non-admission dans le Système d'information Schengen (SIS) et ne pas être considérés comme constituant une menace pour l'ordre public, la sécurité intérieure, la santé publique ou les relations internationales de l'un des Etats membres (let. d et e).</w:t>
      </w:r>
    </w:p>
    <w:p>
      <w:r>
        <w:rPr>
          <w:b/>
        </w:rPr>
        <w:t>E. 5.2</w:t>
      </w:r>
    </w:p>
    <w:p>
      <w:r>
        <w:t>Les conditions d'entrée prévues par le code frontières Schengen correspondent, pour l'essentiel, à celles posées à l'art. 5 LEtr. Aussi, la pratique et la jurisprudence relatives à l'art. 5 LEtr, notamment celles concernant la garantie de sortie prévue par l'art. 5 al. 2 LEtr, peuvent-elles être reprises in casu (sur les détails de cette problématique, cf. ATAF 2009/27 consid. 5.2 et 5.3 p. 344).</w:t>
      </w:r>
    </w:p>
    <w:p>
      <w:r>
        <w:rPr>
          <w:b/>
        </w:rPr>
        <w:t>E. 5.3</w:t>
      </w:r>
    </w:p>
    <w:p>
      <w:r>
        <w:t>Le Règlement (CE) no 539/2001 du Conseil du 15 mars 2001 (JO L 81 du 21 mars 2001, p. 1-7) différencie, en son art. 1 par. 1 et 2, les ressortissants des Etats tiers selon qu'ils sont soumis ou non à l'obligation du visa. En tant que ressortissante marocaine, B._______ est soumise à l'obligation du visa.</w:t>
      </w:r>
    </w:p>
    <w:p>
      <w:r>
        <w:rPr>
          <w:b/>
        </w:rPr>
        <w:t>E. 6</w:t>
      </w:r>
    </w:p>
    <w:p>
      <w:r>
        <w:t>Dans la décision attaquée, rendue en application de l'art. 5 LEtr, l'ODM a refusé d'autoriser l'intéressée à entrer en Suisse au motif que sa sortie de ce pays au terme de son séjour ne pouvait pas être considérée comme suffisamment garantie. Il convient par conséquent d'examiner l'objet et les conditions du séjour envisagé au sens de l'art. 5 par. 1 let. c du code frontières Schengen, afin de déterminer si l'intéressé est disposé à quitter l'Espace Schengen à l'échéance de son séjour ou s'il apparaît, au contraire, qu'il cherche à pénétrer et à s'établir dans le territoire des Etats membres sous le couvert d'un visa pour visite familiale et touristique. Afin de déterminer si l'étranger présente les garanties nécessaires à sa sortie de Suisse, l'autorité se base, d'une part, sur la situation politique, sociale et économique prévalant dans le pays de provenance de l'intéressé et, d'autre part, sur sa situation personnelle, familiale et professionnelle. En l'occurrence, il faut prendre en considération la situation socio-économique peu favorable prévalant au Maroc ainsi que les disparités économiques importantes existant entre ce pays et la Suisse. Même si le Maroc connaît une forte croissance économique, l'économie reste toutefois fragile, étant fortement axée sur l'agriculture et à ce titre largement tributaire des conditions météorologiques. En 2008, le taux de chômage atteignait 9.8% et le PIB par habitant était de 2 780 USD (cf. site du Ministère des affaires étrangères et européennes de la République française www.diplomatie.gouv.fr &gt; Pays - zone géo &gt; Maroc &gt; Présentation du Maroc, mis à jour en janvier 2010, visité en juin 2010). Ces conditions économiques difficiles peuvent s'avérer décisives lorsqu'une personne prend la décision de quitter sa patrie, en ce sens qu'elles ne sont pas sans exercer une pression migratoire importante sur la population, cette tendance étant encore renforcée, comme l'expérience l'a démontré, lorsque la personne concernée peut s'appuyer à l'étranger sur un réseau social (parenté, amis) préexistant, comme c'est le cas en l'occurrence. Une demande d'autorisation d'entrée pour tourisme ou visite peut ainsi représenter un moyen détourné de faciliter la venue en Suisse de personnes désirant en réalité s'y établir durablement. L'autorité ne saurait toutefois se fonder sur la seule situation régnant dans le pays d'origine du requérant, mais doit également prendre en considération les particularités du cas d'espèce (cf. ATAF 2009/27 précité consid. 7 et 8 p. 345). Ainsi, si un invité assume dans son pays d'origine d'importantes responsabilités, tant au plan professionnel, social que familial, on pourra établir un pronostic favorable quant à son départ de la Suisse à l'issue de la validité de son visa. Au contraire, si un invité n'a pas d'obligations significatives dans son pays, on considère comme élevé le risque d'un comportement contraire aux prescriptions de police des étrangers.</w:t>
      </w:r>
    </w:p>
    <w:p>
      <w:r>
        <w:rPr>
          <w:b/>
        </w:rPr>
        <w:t>E. 7</w:t>
      </w:r>
    </w:p>
    <w:p>
      <w:r>
        <w:t>En l'espèce, sans pour autant minimiser les raisons d'ordre familial qui motivent sa demande, le Tribunal ne saurait admettre, au vu de l'ensemble des éléments du dossier, que le retour de B._______ au Maroc au terme de l'autorisation demandée puisse être considéré comme suffisamment garanti. Ainsi qu'il ressort des renseignements qui ont été communiqués aux autorités suisses dans le cadre de la présente affaire, B._______ est une femme divorcée, âgée de 40 ans et sans charges de famille. Elle serait donc à même de se créer une nouvelle existence hors de sa patrie, sans que cela n'entraîne pour elle de difficulté majeure sur le plan personnel. Même si la prénommée paraît disposer d'un certain encadrement familial au Maroc et si de tels liens peuvent, dans une certaine mesure, inciter une personne, au terme du séjour envisagé en Suisse, à retourner dans son pays, ils ne sauraient toutefois suffire, en l'espèce, à garantir le retour de l'intéressé au Maroc, au vu du contexte socio-économique et politique de ce pays. Sur un autre plan, s'il ressort du dossier que B._______ est employée depuis le 1er décembre 2008 dans un bureau d'architecte, cet élément ne représente pas davantage un facteur suffisant offrant l'assurance que son départ interviendra dans les délais prévus. Force est de constater en effet que, compte tenu de sa formation, B._______ pourrait facilement être tentée de poursuivre son séjour en Suisse pour y travailler notamment en qualité d'employée de bureau. Dans ce contexte, il ne faut pas perdre de vue que les perspectives de gain y prévalant sont sensiblement plus élevées que celles existant au Maroc et cette situation serait de nature à inciter l'intéressée à prolonger son séjour en Suisse. A ce propos, il convient de relever que si B._______ bénéficie certes de conditions salariales appréciables au Maroc, elle ne jouit pas pour autant de conditions d'existence à ce point favorables dans ce pays qu'elles seraient, à elles seules, susceptibles de l'inciter à y retourner au terme de son séjour sur le territoire helvétique. Au regard de ses revenus, la prénommée ne fait en effet manifestement pas partie des couches aisées de la population marocaine (cf. les conclusions de l'enquête du Haut Commissariat au Plan [HCP] sur les classes moyennes marocaines rendue publique en mai 2009, dont un compte-rendu figure notamment dans l'article "Classes moyennes au Maroc: 16,3 millions de Marocains" du 11 mai 2009 consultable sur le site http://www.lavieeco.com, selon lesquelles la classe moyenne marocaine représenterait 53% de la population et disposerait d'un revenu compris entre 2800 et 6736 MAD par mois et par ménage, conclusions qui ont suscité de vives controverses ; cf. également les conclusions de l'étude menée par les chercheurs du Centre d'études économiques, sociales et managériales [CESEM] sur le thème "La classe moyenne c'est qui ?", dont un compte-rendu figure dans l'article "La classe moyenne: Existe, existe pas ?" du 2 avril 2009 consultable sur le site http://www.lematin.ma, selon lesquelles la classe moyenne marocaine ne regrouperait que les ménages disposant d'un revenu mensuel compris entre 11'100 et 20'000 MAD, compte tenu notamment de la cherté du logement, du coût de la vie et des frais de scolarisation des enfants). Le Tribunal constate enfin que A._______ a d'abord affirmé dans son recours, au surplus à plusieurs reprises, que sa soeur avait des enfants (mineurs), en concluant même à l'octroi d'un visa d'entrée en leur faveur, avant de rectifier, dans un téléfax adressé le 27 novembre 2009 au Tribunal, que sa soeur n'avait en réalité pas d'enfants et qu'une "erreur de plume s'était insérée dans son recours". Or, une erreur aussi flagrante portant sur un élément essentiel de la situation familiale de B._______ contribue à mettre en doute la crédibilité des allégations du recourant et, partant, la foi à accorder aux assurances données au sujet du retour de sa soeur au Maroc à l'issue de son séjour en Suisse. Certes, il peut, du moins à première vue, sembler sévère de refuser à une personne l'autorisation d'entrer dans un pays où résident des membres de sa famille. Il convient toutefois de souligner que cette situation ne diffère pas de celle de nombreux étrangers dont la parenté demeure également en Suisse. En effet, au vu du nombre important de demandes de visa et du risque que la personne bénéficiant d'un visa d'entrée ne quitte pas la Suisse au terme de son séjour, les autorités ont été amenées à adopter une politique d'admission très restrictive et, par conséquent, à procéder à une sévère limitation du nombre d'acceptations des requêtes visant à l'octroi d'une autorisation d'entrée. Pareilles considérations ne sont ainsi pas sans avoir une incidence importante dans l'appréciation du cas particulier. Par surabondance, il convient encore de relever qu'un refus d'autorisation d'entrée prononcé par les autorités helvétiques n'a pas en l'occurrence pour conséquence d'empêcher le recourant de maintenir des relations avec sa soeur. Comme le recourant l'a lui même indiqué, les intéressés peuvent tout aussi bien se rencontrer hors de Suisse, nonobstant les inconvénients d'ordre pratique ou de convenance personnelle que cela pourrait engendrer, ainsi qu'ils l'ont déjà fait précédemment. Le Tribunal relève enfin que l'argument avancé dans le recours, selon lequel B._______ avait obtenu un visa d'entrée en Suisse en 1992, n'est pas pertinent pour l'issue du présent litige, dès lors que la situation de la prénommée ne peut guère être comparée, eu égard au temps écoulé, aux circonstances ayant prévalu au moment de l'octroi, allégué, d'un visa d'entrée en sa faveur.</w:t>
      </w:r>
    </w:p>
    <w:p>
      <w:r>
        <w:rPr>
          <w:b/>
        </w:rPr>
        <w:t>E. 8</w:t>
      </w:r>
    </w:p>
    <w:p>
      <w:r>
        <w:t>En conséquence, au vu de l'ensemble des circonstances, le Tribunal estime qu'il ne saurait être reproché à l'ODM d'avoir considéré que le départ de B._______ à l'échéance du visa requis n'était pas suffisamment assuré et, partant, d'avoir refusé la délivrance d'une autorisation d'entrée en sa faveur.</w:t>
      </w:r>
    </w:p>
    <w:p>
      <w:r>
        <w:rPr>
          <w:b/>
        </w:rPr>
        <w:t>E. 9</w:t>
      </w:r>
    </w:p>
    <w:p>
      <w:r>
        <w:t>Il ressort de ce qui précède que la décision de l'ODM du 14 octobre 2009 est conforme au droit. En conséquence, le recours est rejeté. Vu l'issue de la cause, il y a lieu de mettre les frais de procédure à la charge du recourant, conformément à l'art. 63 al. 1 PA en relation avec l'art. 1, l'art. 2 et l'art.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