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C-7149/2009 vom 19. Mai 2011</w:t>
      </w:r>
    </w:p>
    <w:p>
      <w:r>
        <w:t>Bundesverwaltungsgericht, 2011-05-19, DE</w:t>
      </w:r>
    </w:p>
    <w:p>
      <w:r>
        <w:rPr>
          <w:b/>
        </w:rPr>
        <w:t xml:space="preserve">Quelle: </w:t>
      </w:r>
      <w:r>
        <w:t>https://mcp.opencaselaw.ch/entscheid/bvger_C-7149_2009</w:t>
      </w:r>
    </w:p>
    <w:p>
      <w:r>
        <w:t>FR: TAF C-7149/2009 du 19 mai 2011</w:t>
      </w:r>
    </w:p>
    <w:p>
      <w:r>
        <w:t>IT: TAF C-7149/2009 del 19 maggio 2011</w:t>
      </w:r>
    </w:p>
    <w:p>
      <w:pPr>
        <w:pStyle w:val="Heading2"/>
      </w:pPr>
      <w:r>
        <w:t>Regeste</w:t>
      </w:r>
    </w:p>
    <w:p>
      <w:r>
        <w:t>Invalidenversicherung (IV)</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w:t>
      </w:r>
    </w:p>
    <w:p>
      <w:r>
        <w:rPr>
          <w:b/>
        </w:rPr>
        <w:t>E. 1.3</w:t>
      </w:r>
    </w:p>
    <w:p>
      <w:r>
        <w:t>Da die Beschwerde im Übrigen frist- und formgerecht eingereicht (Art. 60 ATSG und 52 VwVG) wurde, ist darauf einzutreten.</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2.2.1</w:t>
      </w:r>
    </w:p>
    <w:p>
      <w:r>
        <w:t>Der Beschwerdeführer ist österreichischer Staatsangehöriger mit Wohnsitz in Österreich,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2.2.2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w:t>
      </w:r>
    </w:p>
    <w:p>
      <w:r>
        <w:rPr>
          <w:b/>
        </w:rPr>
        <w:t>E. 2.2.4</w:t>
      </w:r>
    </w:p>
    <w:p>
      <w:r>
        <w:t>Demnach bestimmt sich vorliegend der Anspruch des Beschwer­deführers auf Leistungen der schweizerischen Invalidenversicherung ausschliesslich nach dem innerstaatlichen schweize­rischen Recht, ins-besondere nach dem IVG sowie der Verordnung über die Invalidenver­sicherung vom 17. Januar 1961 (IVV, SR 831.210).</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in der Hauptsache streitig und vom Bundesverwaltungsgericht zu prüfen, ob der Beschwerdeführer entgegen der Auffassung der Vorinstanz Anspruch auf eine Schweizer Invalidenrente hat. Zunächst sind jedoch die zur Beurteilung der Streitsache massgebenden gesetzlichen Grundlagen und die von der Rechtsprechung entwickelten Grundsätze darzulegen.</w:t>
      </w:r>
    </w:p>
    <w:p>
      <w:r>
        <w:rPr>
          <w:b/>
        </w:rPr>
        <w:t>E. 4.1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Urteile des Bundesgerichts 8C_419/2009 vom 3. November 2009 E. 3.2 f., 8C_312/2009 vom 1. Dezember 2009 E. 5; Rundschreiben Nr. 253 des Bundesamtes für Sozialversicherungen vom 12. Dezember 2007 [5. IV-Revision und Intertemporalrecht]).Im vorliegenden Verfahren finden demnach grundsätzlich jene Vorschrif­ten Anwendung, die bei Eintritt des (allfälligen) Versicherungsfalles, spätestens jedoch bei Erlass der Verfügung vom 6. November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w:t>
      </w:r>
    </w:p>
    <w:p>
      <w:r>
        <w:rPr>
          <w:b/>
        </w:rPr>
        <w:t>E. 4.2</w:t>
      </w:r>
    </w:p>
    <w:p>
      <w:r>
        <w:t>Anspruch auf eine Rente der schweizerischen Invalidenver­sicherung hat, wer invalid im Sinn des Gesetzes ist (Art. 7, 8, 16 ATSG; Art. 4, 28, 29 aIVG, Art. 4, 28, 28a, 29 IVG) und beim Versicherungsfall mindestens während eines vollen Jahres (Art. 36 Abs. 1 aIVG) Beiträge an die Alters-, Hinterlassenen- und Invalidenversicherung geleistet hat. Diese zwei Bedingungen müssen kumulativ erfüllt sein. Der Beschwerdeführer hat während über 30 Jahren Beiträge an die schweizerische AHV/IV entrichtet (act. IV/6). Damit erfüllt er die gesetzliche Mindestbeitragsdauer. Zu prüfen bleibt nachfolgend, ob und wenn ja, in welchem Grad er im Sinne des Gesetzes in rentenbegründendem Ausmass invalid geworden ist.</w:t>
      </w:r>
    </w:p>
    <w:p>
      <w:r>
        <w:rPr>
          <w:b/>
        </w:rPr>
        <w:t>E. 4.3</w:t>
      </w:r>
    </w:p>
    <w:p>
      <w:r>
        <w:t>Meldet sich eine versicherte Person mehr als zwölf Monate nach Ent­stehen des Anspruchs an, so werden allfällige Leistungen der Invaliden­versicherung lediglich für die zwölf der Anmeldung vorangegangenen Monate ausgerichtet (Art. 48 Abs. 2 aIVG). Massgebend ist die Einreichung des Gesuchs beim Versicherungsträger (hier: 19. Juli 2007, act. IV/1 S. 7), weshalb allfällige Leistungen grundsätzlich frühestens ab dem 19. Juli 2006 ausgerichtet werden könnten.</w:t>
      </w:r>
    </w:p>
    <w:p>
      <w:r>
        <w:rPr>
          <w:b/>
        </w:rPr>
        <w:t>E. 4.4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4.6</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bzw. Art. 28 Abs. 1 aIVG).</w:t>
      </w:r>
    </w:p>
    <w:p>
      <w:r>
        <w:rPr>
          <w:b/>
        </w:rPr>
        <w:t>E. 4.7</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4.8</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4.9</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4.10</w:t>
      </w:r>
    </w:p>
    <w:p>
      <w:r>
        <w:t>Das invalidenversicherungsrechtlich festgelegte Invalideneinkommen wird auf der Grundlage eines ausgeglichenen Arbeitsmarktes (Art. 16 ATSG) ermittelt. Der ausgeglichene Arbeitsmarkt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Er berücksichtigt demnach nicht die konkrete Arbeitsmarktlage und umfasst in wirtschaftlich schwierigen Zeiten auch tatsächlich nicht vorhandene Stellenangebote und sieht von den fehlenden oder verringerten Chancen Teilinvalider, eine zumutbare und geeignete Arbeitsstelle zu finden, ab (BGE 134 V 64 E. 4.2.1 sowie BGE 110 V 276 E. 4b; ZAK 1991 321 E. 3B, ZAK 1989 322 E. 4a am Ende; Thomas Locher, Grundriss des Sozialversicherungsrechts, 3. Auflage, Bern 2003, S. 124, Ueli Kieser, ATSG-Kommentar, 2. Auflage, Zürich 2009, Rz. 26 zu Art. 7, je mit weiteren Hinweisen, und Ulrich Meyer, Rechtsprechung des Bundesgerichts zum IVG, 2. Auflage, Zürich 2010, S. 323 ff.). Massgebend ist, inwiefern sich das dem Versicherten verbliebene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4.11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 Kieser, ATSG-Kommentar, Art. 43 Rz. 35).</w:t>
      </w:r>
    </w:p>
    <w:p>
      <w:r>
        <w:rPr>
          <w:b/>
        </w:rPr>
        <w:t>E. 5</w:t>
      </w:r>
    </w:p>
    <w:p>
      <w:r>
        <w:t>Der Beschwerdeführer beantragt die Zusprache einer Invalidenrente sowie sinngemäss die Durchführung einer vertrauensärztlichen Untersuchung. Im Rahmen des Beschwerdeverfahrens machte er ausserdem - im Zusammenhang mit der Operation seiner rechten Schulter nach vorbestehendem Sehnenteilriss - eine Gesundheitsverschlechterung im Dezember 2009 geltend (act. 17, 23), wozu er am 20. Juli 2010 ärztliche Akten des Landeskrankenhauses U._______ nachreichte (act. 29). Grundsätzlich ist vorliegend der Gesundheitszustand bis Verfügungsdatum vom 6. November 2009 zu berücksichtigen (hievor E. 2.3). Nachträgliche Verschlechterungen des Gesundheitszustandes nach diesem Datum sind allenfalls im Rahmen eines neuen IV-Verfahrens zu beurteilen, dies gilt auch für die vom Beschwerdeführer im Februar 2011 geltend gemachte rezidive Gonalgie rechts mit Bakerzyste (vgl. act. 33).</w:t>
      </w:r>
    </w:p>
    <w:p>
      <w:r>
        <w:rPr>
          <w:b/>
        </w:rPr>
        <w:t>E. 5.1</w:t>
      </w:r>
    </w:p>
    <w:p>
      <w:r>
        <w:t>Gemäss den Akten war der Beschwerdeführer seit August 2006 (vgl. act. IV/2.2, 32) wegen einer chronischen Lumbalgie nach Sturz von der Leiter acht Jahre zuvor und einer Hemisakralisation L5 links sowie einer Pseudolisthese (Wirbelgleiten der Lendenwirbelsäule) L4/5 Grad I mit Irritation der Nervenwurzel L5 beidseits krankgeschrieben. Dr. B._______, Facharzt für Orthopädie und orthopädische Chirurgie, stellte am 21. November 2006 zu Handen des Arbeitsmarktservices (AMS) Dornbirn fest, dass der Versicherte in seiner weiteren beruflichen Tätigkeit eine leichte körperliche Tätigkeit - ohne das Heben von schweren Lasten - haben sollte. Nach Möglichkeit solle diese Tätigkeit in wechselnder Körperhaltung (Sitzen, Gehen, Stehen) zu verrichten sein, dabei sei ein Aufenthalt in geschlossenen, geheizten und nicht feuchten Räumen wünschenswert (act. IV/33).</w:t>
      </w:r>
    </w:p>
    <w:p>
      <w:r>
        <w:rPr>
          <w:b/>
        </w:rPr>
        <w:t>E. 5.2</w:t>
      </w:r>
    </w:p>
    <w:p>
      <w:r>
        <w:t>Im Nachgang zu einer festgestellten Verbesserung der gesundheitlichen Situation nach einer dreiwöchigen Kur (act. IV/36, 37), wurden am 29. Mai 2007 mittels einer Magnetresonanztomographie (MRT) der Brust­wirbelsäule (BWS) je eine Diskushernie Th6/7 und C4/5 bei deutlicher Osteochondrose, Uncarthrose und mittelgradiger Spondylarthrose C5 bis C7 diagnostiziert (act. IV/38).</w:t>
      </w:r>
    </w:p>
    <w:p>
      <w:r>
        <w:rPr>
          <w:b/>
        </w:rPr>
        <w:t>E. 5.3</w:t>
      </w:r>
    </w:p>
    <w:p>
      <w:r>
        <w:t>Im "ärztlichen Gutachten zum Antrag auf Gewährung einer Invaliditätspension" (Untersuchung vom 9. Oktober 2007 durch den Facharzt für Orthopädie und orthopädische Chirurgie, Dr. C.________, act. IV/44) finden sich die Diagnosen chronisches Lumbalsyndrom mit pseudoradiculärer Ausstrahlung rechts, Zervikobrachialgie rechts, Diskushernie Th7/8, Osteochondrose C5/6, stärkergradige Diskusherniation C6/7, Hemisacralisation L5 sowie degenerative Antelisthese L4 gegenüber L5 sowie ein Verdacht auf Radiocarpalarthrose rechts. Der Arzt stellt vordergründig eine Schmerzsymptomatik im Bereich des rechten Handgelenks sowie eine Schmerzausstrahlung von der HWS in den distalen Unterarm- und Handgelenksbereich rechts fest. MR-tomographisch könne eine Osteochon­drose C5/6 sowie eine stärkergradige Diskusprotrusion C6/7 median aufgezeigt werden. Als Nebenbefund sei eine grosse Diskushernie Th7/8 aufgezeigt worden, die derzeit allerdings kein radikuläres Schmerzgeschehen verursache. An der LWS zeige sich eine degenerative Antelis­these L4 gegenüber L5, es handle sich hierbei um das unterste bewegliche Segment, da der Wirbelkörper L5 über eine Hemisacralisation fix an den Sakrumsockel gebunden sei. In der Summe seien dem Versicherten leichte Arbeiten in wechselnder Körperhaltung zumutbar, aber keine höhenexponierten Arbeiten. Weiter sei durch medizinische Massnahmen keine kalkülsändernde Besserung möglich. Dr. D._______, Facharzt für Innere Medizin, stellte gestützt auf seine Untersuchung vom 17. September 2007 im Gutachten für die Rentenversicherung vom 15. Oktober 2007 zusätzlich zur von Dr. C._______ beschriebenen Rückenproblematik als Hauptursache der Minderung der Erwerbsfähigkeit die Schmerzsymptomatik im Bereich des rechten Handgelenks (Radiocarpalarthrose) sowie eine Schmerzausstrahlung von der Halswirbelsäule in den distalen Unterarm- und Handgelenksbereich rechts fest. Aus internistischer Sicht seien die zwischenzeitlich aufgetretenen Thoraxschmerzen wohl auch vertebragen bedingt zu interpretieren, jedenfalls sei in einer Herzkatheteruntersuchung im Juni 2007 lediglich eine diffuse Koronarsklerose beschrieben worden. Keine Einschränkungen bestünden aufgrund der narbigen Veränderungen der Lunge bei Zustand nach Tuberkulose in der Kindheit. Zusammengefasst seien leichte Arbeiten in wechselnder Körperhaltung ohne Höhenexposition zumutbar.</w:t>
      </w:r>
    </w:p>
    <w:p>
      <w:r>
        <w:rPr>
          <w:b/>
        </w:rPr>
        <w:t>E. 5.4</w:t>
      </w:r>
    </w:p>
    <w:p>
      <w:r>
        <w:t>Dr. E._______, Fachärztin für Psychiatrie und Neurologie sowie Ärztin für psychosoziale und psychotherapeutische Medizin, attestierte am 30. März 2009, dass der Versicherte in ihrer Praxis wegen einer depressiven Störung behandelt werde, und bestätigte, dass das Warten des Patienten auf den Bescheid der Invalidenversicherung eine erhebliche psychische Belastung darstelle (act. IV/49).</w:t>
      </w:r>
    </w:p>
    <w:p>
      <w:r>
        <w:rPr>
          <w:b/>
        </w:rPr>
        <w:t>E. 5.5</w:t>
      </w:r>
    </w:p>
    <w:p>
      <w:r>
        <w:t>Dr. F._______, Spéc. Médecine Générale FMH, vom regionalärztlichen Dienst RAD kam in Berücksichtigung dieser Akten am 18. März 2009 zum Schluss, beim Versicherten liege eine gut dokumentierte Beeinträchtigung der Wirbelsäule vor, vor allem ein chronisches lumbales Schmerzsyndrom. Medizinisch bestehe eine volle Arbeitsunfähigkeit in seiner bisherigen Tätigkeit als Textilarbeiter. Indes sei eine adaptierte leichte Tätigkeit (als Parkhaus- bzw. Museumswärter, Lagerverwalter, Verkäufer allgemein sowie einer allgemeinen unqualifizierten Tätigkeit in Büro- und Administration) unter Berücksichtigung der funktionellen Einschränkungen zu 100% zumutbar (act. IV/48). Gestützt auf das nachgereichte nervenärztliche Attest vom 30. März 2009 präzisierte er zu Handen der IVSTA am 3. Juni 2009, die Psychiaterin attestiere eine depressive Episode, aber keine Arbeitsunfähigkeit. Sie präzisiere auch nicht den Schweregrad der depressiven Episode. Entsprechend seien seine Schlussfolgerungen vom 18. März 2009 zur Arbeitskapazität in einer Verweistätigkeit weiterhin gültig, wobei er eine reduzierte Stressresistenz des Versicherten attestierte (act. IV/54).</w:t>
      </w:r>
    </w:p>
    <w:p>
      <w:r>
        <w:rPr>
          <w:b/>
        </w:rPr>
        <w:t>E. 5.6</w:t>
      </w:r>
    </w:p>
    <w:p>
      <w:r>
        <w:t>Am 13. August 2009 bescheinigte der Hausarzt Dr. G.________, Arzt für Allgemeinmedizin, dem Versicherten eine volle Arbeitsunfähigkeit. Auch leichtere, dem Gesundheitszustand angepasste Tätigkeiten seien ihm nicht zumutbar. Er begründete diese Beurteilung mit der chronischen Schmerzsituation des Patienten wegen der degenerativen Wirbelsäulenerkrankung. Die Höchstdosen jeglicher Analgetika führten [beim Patienten] nicht zu einer Schmerzfreiheit, sodass sich konsekutiv ein depressives Zustandsbild ergebe. Ein mit Höchstdosen an Analgetika eingestellter Patient sei darüber hinaus in keiner Weise arbeitsfähig und dürfe auch kein Kraftfahrzeug lenken oder eine Maschine bedienen (act. IV/59). Am 6. November 2009 bestätigte der Hausarzt, dass die Schmerzmedikation dem Versicherten das Lenken von Kraftfahrzeugen und das Bedienen von Medikamenten untersage (act. IV/73, 74).</w:t>
      </w:r>
    </w:p>
    <w:p>
      <w:r>
        <w:rPr>
          <w:b/>
        </w:rPr>
        <w:t>E. 5.7</w:t>
      </w:r>
    </w:p>
    <w:p>
      <w:r>
        <w:t>Dr. H._______, Facharzt für Orthopädie und orthopädische Chirurgie, Oberarzt im Landeskrankenhaus T._______, stellte am 17. September 2009 gestützt auf eine neue MRT-HWS und MRT-rechte Schulter vom 10. September 2009 (vgl. act. IV/64) folgende Diagnosen: · chronische Cervikobrachialgie rechts bei hochgradiger Osteochon­drose, Unkarthrose C5/6 und C6/7, kleine rechtslaterale Diskushernie C6/7 und leichtgradige Diskusprotrusion C4/5; · Schulterschmerzen rechtsseitig bei inkompletten os acromiale, intraossären Zysten Tuberculum maj., gelenksinnenseitige Teilruptur der Supraspinatussehne, Ruptur der Subscapularissehne mit medialer Subluxation der verdickten langen Bizepssehne mit Bursitis subacromialis und subdeltoidea; · Chronische rezidive Lumbalgien bei bekannter LW-Körper-5-Frak­tur, Diskusprotrusionen L2-L4, Foramenstenosen L2-L4, degenerative leichte Spondylolisthese L4/5. Er stellte fest, der Patient könne aufgrund der vorliegenden Befunde nur noch leichte körperliche Tätigkeiten durchführen, fallweise mittelschwere Tätigkeiten. Das Heben von schweren Lasten sei ihm nicht möglich. Weiter seien Zwangshaltungen des Kopfes zu vermeiden und Arbeiten über Schulter/Kopfhöhe nicht möglich. Ebenfalls zu vermeiden sei das ständige Bücken, Arbeiten auf Leitern und Gerüsten, das Arbeiten am Fliessband bzw. Akkordarbeiten. Ausserdem sei der Aufenthalt in geschlossenen und geheizten, nicht fechten Räumen zu empfehlen (act. IV/66).</w:t>
      </w:r>
    </w:p>
    <w:p>
      <w:r>
        <w:rPr>
          <w:b/>
        </w:rPr>
        <w:t>E. 5.8</w:t>
      </w:r>
    </w:p>
    <w:p>
      <w:r>
        <w:t>Gestützt auf die Beurteilung von Dr. H._______ stellte Dr. F._______ vom RAD am 15. Oktober 2009 fest, dass eine adaptierte angepasste Tätigkeit zumutbar bleibe, wobei er diese Tätigkeit zu seinen früheren Beurteilungen insoweit einschränkte, als dass das Führen von schweren Maschinen oder potenziell gefährlichen Maschinen ebenso ausgeschlossen sei wie das Heben der Arme über die Horizontale hinaus sowie wiederholtes Vorbeugen (act. IV/69).</w:t>
      </w:r>
    </w:p>
    <w:p>
      <w:r>
        <w:rPr>
          <w:b/>
        </w:rPr>
        <w:t>E. 6.1</w:t>
      </w:r>
    </w:p>
    <w:p>
      <w:r>
        <w:t>Die Vorinstanz kam gestützt auf die Feststellungen ihres ärztlichen Dienstes, welcher sich seinerseits im Wesentlichen auf die Akten der behandelnden Orthopäden sowie die beiden Gutachten stützte, welche die österreichische Rentenversicherung hatte erstellen lassen, zum Schluss, leichte, an die unbestritten bestehende Rückenproblematik angepasste Verweistätigkeiten seien dem Beschwerdeführer in vollem Umfang zumutbar. Gemäss den Berichten der Orthopäden Dres. B._______, C._______ und H._______ (vgl. oben E. 5.1, 5.3, 5.7) gehen alle drei Fachärzte von einer zeitlich uneingeschränkten verbleibenden - an die Behinderung angepasste - Arbeitsfähigkeit des Beschwerdeführers aus. Dr. H.______ hat am 17. September 2009 in Kenntnis der am 10. September 2009 mittels MRT festgestellten Schulterproblematik die von Dr. B.________ festgelegte zumutbare verbleibende Tätigkeit explizit bestätigt (act. IV/64 - 66). Die Berichte entsprechen den bundesgerichtlichen Anforderungen an (Fach-) arztberichte, sie beruhen auf ausführlichen Untersuchungen, berücksichtigen die geklagten Beschwerden, wurden in Kenntnis der Vorakten abgegeben, leuchten ein, die Schlussfolgerungen sind begründet und aus den Berichten gehen keine Widersprüche hervor.</w:t>
      </w:r>
    </w:p>
    <w:p>
      <w:r>
        <w:rPr>
          <w:b/>
        </w:rPr>
        <w:t>E. 6.2</w:t>
      </w:r>
    </w:p>
    <w:p>
      <w:r>
        <w:t>Abweichend von diesen fachärztlichen Beurteilungen bescheinigte der Hausarzt Dr. G._______ eine volle Arbeitsunfähigkeit, insbesondere gestützt auf die Rückenproblematik und der dafür notwendigen Medikamentation (oben E. 5.6). Einerseits widerspricht diese arbeitsmedizinische Beurteilung diametral den Berichten der ohnehin beweisrechtlich höher zu qualifizierenden behandelnden Fachärzte, andererseits sind die Angaben des Hausarztes bezüglich des Ausschlusses jeglicher zumutbarer Tätigkeiten nicht weiter begründet. Zudem ist in Anwendung der bundesgerichtlichen Praxis zu berücksichtigen, dass ein Hausarzt im Zweifel eher zu Gunsten seines Patienten aussagt, weshalb die beiden Atteste nur über einen geringen Beweiswert verfügen (siehe oben E. 4.9). Deshalb ist auf die fachärztlichen Berichte abzustellen. Bezüglich der Schmerzproblematik bleibt zu ergänzen, dass gemäss ständiger bundesgerichtlicher Rechtsprechung eine Schmerzsymptomatik für sich als grundsätzlich überwindbar betrachtet wird (vgl. BGE 130 V 396 E. 6.2.3).</w:t>
      </w:r>
    </w:p>
    <w:p>
      <w:r>
        <w:rPr>
          <w:b/>
        </w:rPr>
        <w:t>E. 6.3</w:t>
      </w:r>
    </w:p>
    <w:p>
      <w:r>
        <w:t>Auch aus psychiatrischer Sicht ergeben sich - wie der RAD zu Recht ausführt - aus den Akten keinerlei Hinweise dafür, dass der Beschwerdeführer, abgesehen von einer gewissen reduzierten Stressresistenz (vgl. act. IV/54 S. 2) zusätzlich zur rückenbedingten Einschränkung, in seiner Leistungsfähigkeit eingeschränkt wäre.</w:t>
      </w:r>
    </w:p>
    <w:p>
      <w:r>
        <w:rPr>
          <w:b/>
        </w:rPr>
        <w:t>E. 6.4</w:t>
      </w:r>
    </w:p>
    <w:p>
      <w:r>
        <w:t>Soweit der Beschwerdeführer weitere gesundheitliche Probleme wie die Folgen von Operationen von Leistenhernien oder wiederkehrende Nierensteinprobleme geltend macht (vgl. act. 4), finden sich dazu in den Akten keinerlei Hinweise auf leistungsrelevante Einschränkungen.</w:t>
      </w:r>
    </w:p>
    <w:p>
      <w:r>
        <w:rPr>
          <w:b/>
        </w:rPr>
        <w:t>E. 6.5</w:t>
      </w:r>
    </w:p>
    <w:p>
      <w:r>
        <w:t>Unter diesen Umständen ist im Zwischenergebnis festzustellen, dass gestützt auf die dargelegten fachärztlichen Beurteilungen - wie die Vorinstanz zu Recht erwogen hat - dem Beschwerdeführer jedenfalls im Verfügungszeitpunkt (siehe hienach E. 6.7) eine leidensangepasste Tätigkeit wie dargelegt zumutbar war. Daran ändert auch die im September 2009 erstmals festgestellte Schulterproblematik nichts, da diese gemäss dem beurteilenden Facharzt keinen weiteren Einfluss auf die seit Jahren bestehende Einschränkung der Arbeitsfähigkeit hatte (act. IV/65 S. 2). Bei dieser Sachlage besteht demnach auch kein Anlass, weitere Abklärungen vorzunehmen, weshalb der Eventualantrag auf Einholung einer vertrauensärztlichen Untersuchung in antizipierter Beweiswürdigung (vgl. E. 3.2.2) für das vorliegende Verfahren abzuweisen ist.</w:t>
      </w:r>
    </w:p>
    <w:p>
      <w:r>
        <w:rPr>
          <w:b/>
        </w:rPr>
        <w:t>E. 6.6</w:t>
      </w:r>
    </w:p>
    <w:p>
      <w:r>
        <w:t>Der Beschwerdeführer macht mehrfach geltend, die von der Vorinstanz festgestellten zumutbaren Tätigkeiten könne er nicht ausüben, weil er dafür nicht ausgebildet sei und zudem auch aufgrund seines Alters kein Arbeitsmarkt bestehe bzw. in seinem Alter eine Umschulung nicht mehr sinnvoll sei (vgl. z.B. act. 1, 4). Er macht weiter geltend, er habe eine Stelle als Aushilfsfahrer bei Krankentransporten angenommen, was ihm jedoch wegen den Medikamenten untersagt worden sei (act. IV/68, 75, act. 1). Weiter machte er am 1. Februar 2011 geltend, er habe die Prüfung zur Taxilenkerberechtigung abgelegt. Indessen könne er diesen Beruf wegen der wiederum aufgebrochenen Knieproblematik nicht ausüben (act. 33.1). Soweit die Vorinstanz in der angefochtenen Verfügung feststellt, dem Beschwerdeführer seien Tätigkeiten z.B. als Museumswärter, Verkäufer oder Archivar noch in vollem Umfang zumutbar, ist ihr zuzustimmen. Dem Beschwerdeführer ist entgegenzuhalten, dass es sich bei den vorgeschlagenen Tätigkeiten um körperlich leichte sowie bezüglich der beruflichen Anforderungen um einfachste Tätigkeiten handelt, für welche keine Ausbildung bzw. Umschulung oder Eingliederung notwendig ist. Ausserdem besteht für diese Art Tätigkeiten wie beispielsweise auch Billettverkäufer in einem Kino, Theater oder Schwimmbad, Kioskverkäufer, Museumsaufseher etc. auch für den Beschwerdeführer ein ausgeglichener Arbeitsmarkt (siehe oben E. 4.10) sowohl in Österreich wie auch im schweizerischen Grenzgebiet zu Österreich. Gemäss den Akten ist im Übrigen unbestritten, dass dem Beschwerdeführer das Führen von Fahrzeugen und das Bedienen von gefährlichen Maschinen nicht zumutbar ist.</w:t>
      </w:r>
    </w:p>
    <w:p>
      <w:r>
        <w:rPr>
          <w:b/>
        </w:rPr>
        <w:t>E. 6.7</w:t>
      </w:r>
    </w:p>
    <w:p>
      <w:r>
        <w:t>Der Vollständigkeit halber ist zu ergänzen, dass der Beschwerdeführer wegen der Schulterproblematik im Nachgang zur durchgeführten Schulteroperation vom 18. Dezember 2009 eine Verschlechterung seines Gesundheitszustandes geltend machte (act. 17, 23, 27.1, 29.1). Da diese allfällige Verschlechterung - wie ausgeführt - einen nach dem vom Bundesverwaltungsgericht zu prüfenden Zeitraum betrifft, liegt allenfalls eine Neuanmeldung gemäss Art. 87 Abs. 4 IVV vor. Deshalb ist die Angelegenheit nach Abschluss des vorliegenden Verfahrens an die Vorinstanz zu überweisen, damit diese prüft, ob vorliegend die diesbezüglichen Voraussetzungen gegeben sind. Dabei ist auch die am 1. Februar 2011 geltend gemachte Verschlechterung wegen des rechten Knies zu berücksichtigen (vgl. 33.1 f.).</w:t>
      </w:r>
    </w:p>
    <w:p>
      <w:r>
        <w:rPr>
          <w:b/>
        </w:rPr>
        <w:t>E. 6.8</w:t>
      </w:r>
    </w:p>
    <w:p>
      <w:r>
        <w:t>Somit bleibt zu prüfen, ob die IV-Stelle gestützt auf den von ihr vor­genommenen Erwerbsvergleich zu Recht auf einen Invaliditätsgrad von 25% geschlossen hat, der keinen Anspruch auf eine Invalidenrente ergibt.Für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4.3.1 ff.)</w:t>
      </w:r>
    </w:p>
    <w:p>
      <w:r>
        <w:rPr>
          <w:b/>
        </w:rPr>
        <w:t>E. 6.8.1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das Ur­teil des Eidgenössischen Versicherungsgerichts U 75/03 vom 12. Oktober 2006 mit weiteren Hinweisen).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w:t>
      </w:r>
    </w:p>
    <w:p>
      <w:r>
        <w:rPr>
          <w:b/>
        </w:rPr>
        <w:t>E. 6.8.2</w:t>
      </w:r>
    </w:p>
    <w:p>
      <w:r>
        <w:t>Bei der Festsetzung des Valideneinkommens ist - wie die Vorinstanz zu Recht erwogen hat - vom letzten, vollständig geleisteten Jahreseinkommen 2003 von Fr. 56'737.-- bzw. Fr. 4'728.08 pro Monat auszugehen (vgl. act. IV/6.2), welches gemäss dem jeweiligen Index der Nominallöhne der Männer von 1958 im Jahr 2003 auf den Index von 2014 im Jahr 2006 (allfälliger Beginn des Rentenanspruchs: Juli 2006; Basis: 1939 = 100, vgl. BFS, Entwicklung der Nominallöhne, der Konsumentenpreise und der Reallöhne 1976 - 2010) zu indexieren ist, was für das Jahr 2006 ein monatliches Einkommen von Fr. 4'863.31 ergibt.</w:t>
      </w:r>
    </w:p>
    <w:p>
      <w:r>
        <w:rPr>
          <w:b/>
        </w:rPr>
        <w:t>E. 6.8.3</w:t>
      </w:r>
    </w:p>
    <w:p>
      <w:r>
        <w:t>Der Berechnung des Invalideneinkommens sind für den Be­schwerdeführer aufgrund seiner Behinderung noch leichte Tätigkeiten in wechselnder Körperhaltung, ohne das Heben von schweren Lasten über 10 kg, nach Möglichkeit in geschlossenen und geheizten, nicht feuchten Räumen, in reduzierter Stressresistenz, ohne das Führen von Fahrzeugen oder Bedienen von Maschinen im Umfang von 100% eines Vollzeitpensums zu Grunde zu legen. Beim hier ungelernten langjährigen Lagermitarbeiter in der Textilindustrie (vgl. act. IV/27) hat die Vorinstanz wegen fehlender anderweitiger Ausbildung und Praxis zu Recht einfache und repetitive Tätigkeiten im Bereich von Detailhan­del und Reparatur, Dienstleistungen für Unternehmen sowie sonstige öffentliche und private Dienstleistungen, je Tabellenlöhne des Jahres 2006 des BFS gemäss Anforderungsniveau 4 (einfache und repetitive Tätigkeiten; Monatlicher Bruttolohn [Zentralwert] nach Wirtschaftszwei­gen, des Arbeitsplatzes und Geschlecht, Privater Sektor; vgl. BGE 126 V 75 E. 3b/bb, zeitidentisch zum allfällig beginnenden Rentenan­spruch, siehe hievor) zu Grunde gelegt. In Anwendung der Rechtspre­chung des Eidgenössischen Versicherungsgerichts (vgl. Urteil I 655/02 vom 16. Juli 2003) kann vom Durchschnitt dieser Werte ausgegangen werden.</w:t>
      </w:r>
    </w:p>
    <w:p>
      <w:r>
        <w:rPr>
          <w:b/>
        </w:rPr>
        <w:t>E. 6.8.4</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Bei der Überprüfung des gesamthaft vorzunehmenden Abzuges, der eine Schätzung darstellt und von der Verwaltung kurz zu begründen ist, darf das Sozialversicherungs­gericht sein Ermessen nicht ohne triftigen Grund an die Stelle desjenigen der Verwaltung setzen (BGE 126 V 75). Die Vorinstanz hat unter Berücksichtigung der persönlichen und beruf­lichen Umstände einen Leidensabzug von 20% vorgenommen. Es besteht - jedenfalls für den vorliegend zu beurteilenden Zeitraum bis zum 6. November 2009 und entgegen den Ausführungen des Beschwerdeführers - neben der Einschränkung auf höchstens leichte, leidensangepasste Tätigkeiten sowie unter zusätzlicher Berücksichtigung des Alters des Beschwerdeführers und seiner mehrjährigen Abwesenheit vom Arbeitsmarkt, kein Anlass, in das Ermessen der Vorinstanz einzugreifen, zumal sich auch unter Annahme eines maximalen Leidensabzugs von 25% kein rentenrelevanter IV-Grad von mindestens 40% ergeben würde (siehe hienach). Indexiert auf das Jahr 2006 und unter Festlegung von dem Beschwerdeführer zumutbaren Lohnkategorien wird das Invalideneinkommen wie folgt berechnet: Tabellenlöhne 2006, Männer, Kategorie 4 (einfache und repetitive Tätigkeiten): Detailhandel und Reparatur: Fr. 4'383.--, Dienstleistungen für Unternehmen: Fr. 4'563.--, Sonstige öffentliche und persönliche Dienstleistungen: Fr. 4'259.--; Durchschnittswert: 4'401.67.--. Diese Tabellenlöhne beziehen sich auf eine 40-Stundenwoche. Die übliche mittlere Wochenarbeitszeit bei einer 100%-Beschäftigung für den Sektor 3 Dienstleistungen betrug im Jahr 2006 41.7 Std./Wo. (vgl. BFS, Betriebsübliche Arbeitszeit nach Wirtschaftsabteilungen, in Stunden pro Woche, 2006 - 2009). Somit ergibt sich ein Durchschnittslohn von Fr. 4'588.74. Abzüglich des Leidensabzugs von 20% beträgt das Invalideneinkommen für ein ganzes Pensum im Jahr 2006 Fr. 3'670.99 (4'588.74 - 20%). In Anwendung dieser Werte ergibt sich ein Invaliditätsgrad von gerundet 25% ([{4'863.31 - 3'670.99} x 100] / 4'863.31 = 24.52%). Unter Berücksichtigung eines Leidensabzugs von 25% ergäbe sich im Übrigen ein IV-Grad von gerundet 29% (4'863.31 - 25% = 3'441.56 bzw. [{4'863.31 - 3'441.56} x 100 / 4'863.31] = 29.23%), was ebenfalls keinen Anspruch auf eine Invalidenrente ergibt. Ergänzend ist anzufügen, dass sich auch in Berücksichtigung von indexierten Werten für das Jahr 2009 (Verfügungserlass) kein invaliditätsrelevanter IV-Grad ergäbe, da die Vergleichseinkommen zwischen den Jahren 2006 und 2009 nicht rentenwirksam geändert haben.</w:t>
      </w:r>
    </w:p>
    <w:p>
      <w:r>
        <w:rPr>
          <w:b/>
        </w:rPr>
        <w:t>E. 6.9</w:t>
      </w:r>
    </w:p>
    <w:p>
      <w:r>
        <w:t>Da demnach kein Invaliditätsgrad von mindestens 40% besteht, hat der Beschwerdeführer keinen Anspruch auf eine Invalidenrente. Die Beschwerde ist demnach abzuweisen.</w:t>
      </w:r>
    </w:p>
    <w:p>
      <w:r>
        <w:rPr>
          <w:b/>
        </w:rPr>
        <w:t>E. 7</w:t>
      </w:r>
    </w:p>
    <w:p>
      <w:r>
        <w:t>Zu befinden bleibt über die Verfahrenskosten und eine allfällige Partei­entschädigung.</w:t>
      </w:r>
    </w:p>
    <w:p>
      <w:r>
        <w:rPr>
          <w:b/>
        </w:rPr>
        <w:t>E. 7.1</w:t>
      </w:r>
    </w:p>
    <w:p>
      <w:r>
        <w:t>Gemäss Art. 69 Abs. 1bis in Verbindung mit Art. 69 Abs. 2 IVG ist das Beschwerdeverfahren bei Streitigkeiten um die Bewilligung oder die Ver­weigerung von IV-Leistungen vor dem Bundesverwaltungsgericht kosten­pflichtig. Gemäss Art. 63 Abs. 1 VwVG sind die Verfahrenskosten der unterliegenden Partei aufzuerlegen. Da der Beschwerdeführer unterlegen ist, hat er die Verfahrenskosten zu tragen. Diese sind - unter Beachtung der zusätzlichen Aufwendungen des Gerichts während des Verfahrens (vgl. D.d, D.i - D.k) auf Fr. 400.-- festzulegen (vgl. Art. 69 Abs. 1bis IVG). Da indes das Gesuch des Beschwerdeführers um unentgeltliche Rechtspflege gutgeheissen wurde, sind keine Verfahrenskosten aufzuerlegen.</w:t>
      </w:r>
    </w:p>
    <w:p>
      <w:r>
        <w:rPr>
          <w:b/>
        </w:rPr>
        <w:t>E. 7.2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