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C-7140/2010 vom 17. Juni 2011</w:t>
      </w:r>
    </w:p>
    <w:p>
      <w:r>
        <w:t>Bundesverwaltungsgericht, 2011-06-17, DE</w:t>
      </w:r>
    </w:p>
    <w:p>
      <w:r>
        <w:rPr>
          <w:b/>
        </w:rPr>
        <w:t xml:space="preserve">Quelle: </w:t>
      </w:r>
      <w:r>
        <w:t>https://mcp.opencaselaw.ch/entscheid/bvger_C-7140_2010</w:t>
      </w:r>
    </w:p>
    <w:p>
      <w:r>
        <w:t>FR: TAF C-7140/2010 du 17 juin 2011</w:t>
      </w:r>
    </w:p>
    <w:p>
      <w:r>
        <w:t>IT: TAF C-7140/2010 del 17 giugno 2011</w:t>
      </w:r>
    </w:p>
    <w:p>
      <w:pPr>
        <w:pStyle w:val="Heading2"/>
      </w:pPr>
      <w:r>
        <w:t>Regeste</w:t>
      </w:r>
    </w:p>
    <w:p>
      <w:r>
        <w:t>Anerkennung der Staatenlosigkeit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1 Ziff. 1 des Staatenlosen-Übereinkommens ist eine Person staatenlos im Sinne dieses Übereinkommens, die kein Staat aufgrund seiner Gesetzgebung als seine Staatsangehörige betrachtet. Staatenlosig­keit bedeutet nach dieser Begriffsumschreibung das Fehlen der rechtli­chen Zugehörigkeit zu einem Staate (Yvonne Burckhardt-Erne, Die Rechtsstellung der Staatenlosen im Völkerrecht und Schweizerischen Landesrecht, Diss. Bern 1977, S. 1 mit Hin­weisen auf die Doktrin). Von dieser rechtlichen ist die in Art. 24 Abs. 1 in fine des vom Bundesrat auf den 1. Januar 1989 in Kraft gesetzten Bundesgesetzes vom 18. Dezember 1987 über das Internationale Privatrecht (IPRG, SR 291) umschriebene faktische Staatenlosigkeit (vgl. Botschaft zum IPR-Gesetz vom 10. Novem­ber 1982, BBl 1983 I 324) zu unterscheiden. Dabei handelt es sich um Personen, die zwar formell noch eine Staatsangehörigkeit besitzen, deren Heimatstaat sie aber faktisch nicht mehr anerkennt und sich weigert, ihnen Schutz zu gewähren (Burckhardt-Erne, a.a.O., S. 2). Desgleichen liegt eine tat­sächliche Staatenlosigkeit vor bei Schriftenlo­sigkeit oder bei Abbruch der Beziehungen mit dem früheren Heimat­staat ohne formelle Ausbürgerung (BGE 98 Ib 83; vgl. auch Burckhardt-Erne, a.a.O., S. 2). Massgebend ist im vorliegenden Fall je­doch einzig die rechtliche Staatenlosigkeit. Denn mit dem von der Bun­desversammlung am 27. April 1972 genehmigten und am 1. Oktober 1972 in Kraft getretenen Staatenlosen-Übereinkommen wurde eine rechtliche Besserstellung nur den "de iure" Staatenlosen gewährt (sie­he Botschaft betreffend die Genehmigung des Übereinkommens über die Rechtsstellung der Staatenlosen, BBl 1971 II 424 ff.; Burckhardt-Erne, a.a.O., S. 154, sowie Urteil des Bundesgerichts 2A.65/1996 vom 3. Oktober 1996 [auszugsweise publiziert in VPB 61.74 E. 3a und 3b, 2C_763/2008 vom 26. März 2009 E. 2 und 3.2; Urteil des Bundesverwaltungsgerichts C-1048/2006 vom 21. Juli 2010 E. 3.1 mit weiteren Hinweisen).</w:t>
      </w:r>
    </w:p>
    <w:p>
      <w:r>
        <w:rPr>
          <w:b/>
        </w:rPr>
        <w:t>E. 3.2</w:t>
      </w:r>
    </w:p>
    <w:p>
      <w:r>
        <w:t>Gemäss feststehender Rechtsprechung fallen jedoch Personen, die ihre Staats­bürgerschaft freiwillig aufgegeben haben (Verlust der Staatsangehörig­keit auf Antrag) oder sich ohne triftige Gründe wei­gern, diese wieder zu erwerben, obwohl sie die Möglichkeit dazu hät­ten, nicht unter das Staatenlosen-Übereinkommen (vgl. Urteil des Bundesgerichts 2C_763/2008 vom 26. März 2009 E. 3.2 mit diversen Hinweisen).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Überkom­mens sein, zumal die Völker­gemeinschaft seit langem versucht, die Zahl der Staatenlosen in der Welt zu reduzieren. Das Staatenlosen-Übereinkommen wurde nicht geschaffen, damit Einzelne sich nach Belieben eine privilegierte Rechtsstellung erwirken können. Es dient in erster Linie der Hilfe gegenüber Menschen, die ohne ihr Zutun in eine Notla­ge geraten sind (Urteil des Bundesgerichts 2C_1/2008 vom 28. Februar 2008 E. 3.2 mit Hinweisen).</w:t>
      </w:r>
    </w:p>
    <w:p>
      <w:r>
        <w:rPr>
          <w:b/>
        </w:rPr>
        <w:t>E. 4.1</w:t>
      </w:r>
    </w:p>
    <w:p>
      <w:r>
        <w:t>Die Beschwerdeführerin macht in ihrer Rechtsmitteleingabe vom 1. Oktober 2010 geltend, es treffe zu, dass grundsätzlich jede Person als eritreische Staatsangehörige durch Geburt gelte, wenn ein Elternteil eritreischer Herkunft sei. Um die eritreische Staatsangehörigkeit aber tatsächlich zu erlangen bzw. den Beweis der eritreischen Herkunft der Eltern zu erbringen, seien jedoch noch weitere Voraussetzungen zu erfüllen. So müsse die betreffende Person drei Zeugen vorweisen, welche die eritreische Herkunft der Eltern und das Familienverhältnis zu denselben bezeugen könnten; es müsse ein Antrag ausgefüllt und vor den eritreischen Behörden unterzeichnet werden. Zudem müssten Kopien der Geburtsurkunde und der eritreischen Identitätskarten der Eltern vorgewiesen werden. Sie besitze hingegen keinerlei heimatliche Papiere und sei aller Wahrscheinlichkeit nach nie bei den eritreischen Behörden registriert worden. Sie wisse zudem nicht, wo sich ihre Mutter - zu der sie seit Jahren keinerlei Kontakt mehr habe - zurzeit befinde. Es sei ihr somit objektiv unmöglich, die eritreische Staatsbürgerschaft zu erlangen. Da es ihr objektiv unmöglich sei, die eritreische Staatsangehörigkeit zu erlangen und sie zudem auch von Äthiopien nicht als Staatsangehörige angesehen werde, falle sie somit klar in die Kategorie der de iure-Staatenlosen im Sinne des Staatenlosenabkommens.</w:t>
      </w:r>
    </w:p>
    <w:p>
      <w:r>
        <w:rPr>
          <w:b/>
        </w:rPr>
        <w:t>E. 4.2</w:t>
      </w:r>
    </w:p>
    <w:p>
      <w:r>
        <w:t>Gemäss Art. 1 des Staatenlosen-Übereinkommens ist eine Person dann staatenlos, wenn kein Staat sie - aufgrund seiner Gesetzgebung - als seinen Angehörigen betrachtet. Ausschlaggebend sind deshalb allein die gesetzlichen Bestimmungen des jeweiligen Staates, welche festle­gen, unter welchen Voraus­setzungen jemand Staatsangehöriger die­ses Staates ist. Wie bereits die Vorinstanz zu Recht festgestellt hat, ist eritreischer Staatsangehöriger durch Geburt, wer in Eritrea oder im Ausland als Kind eines Vaters oder einer Mutter eritreischer Abstammung geboren ist (vgl. Gazette of Eritrean Laws, Eritrean Nationality Proclamation (No. 21/1992), http://www.unhcr.org/cgi-bin/texis/vtx/refworld/rwmain?docid=3ae6b4e026, besucht im Mai 2011). Die Staatsangehörigkeit wird dabei durch Abstammung originär übertragen (vgl. Bergmann/Ferid/Henrich, Internationales Ehe- und Kindschaftsrecht, Eritrea, Frankfurt am Main/Berlin 2005, S. 7). In casu wird die eritreische Abstammung der Beschwerdeführerin zu keiner Zeit bestritten (vgl. Gesuch vom 15. April 2010, S. 3; Beschwerde vom 1. Oktober 2010, S. 3). Eine von der Vorinstanz in Auftrag gegebenen Botschaftsabklärung bestätigt diese sogar (vgl. Bericht der schweizerischen Botschaft in Äthiopien vom 22. Dezember 2008). Demzufolge ist die Beschwerdeführerin nicht unbekannter Staatsangehörigkeit, sondern - aufgrund ihrer Abstammung - als eritreische Staatsangehörige zu betrachten. Wenn die Beschwerdeführerin nun geltend macht, es sei ihr objektiv unmöglich, die eritreische Staatsbürgerschaft zu erlangen bzw. den Beweis der eritreischen Herkunft ihrer Eltern zu erbringen, da sie weder über drei Zeugen noch über die genannten Dokumente ihrer Eltern verfüge, so verkennt sie, dass es sich dabei lediglich um Voraussetzungen handelt, welche dem Nachweis der eritreischen Staatsangehörigkeit dienen. Das Erbringen dieses Nachweises steht jedoch dem Umstand, dass die Beschwerdeführerin kraft Gesetzes durch Abstammung über die eritreische Staatsangehörigkeit verfügt, nicht entgegen. Es muss somit unterschieden werden zwischen dem Besitz der eritreischen Staatsangehörigkeit und dessen Nachweises (vgl. auch Bergman/Ferid/Henrich a.a.O. S.8, wo darauf hingewiesen wird, dass die eritreische Herkunft gegebenenfalls durch das Beibringen von drei eritreischen Zeugen nachgewiesen werden könne). Entgegen dem Vorbringen der Beschwerdeführerin führt zudem auch das Fehlen von heimatlichen Papieren bzw. das Nichtregistrieren bei einer eritreischen Behörde nicht zwangsläufig zum Verlust der ursprünglichen Staatsangehörigkeit bzw. zur Staatenlosigkeit (vgl. Urteil des Bundesverwaltungsgerichts C-1042/2006 vom 9. September 2008 E. 3.1 mit Hinweisen). Vor diesem Hintergrund kann nicht davon ausgegangen werden, es fehle der Beschwerdeführerin an der rechtlichen Zugehörigkeit zu einem Staate. Das Vorliegen einer de iure- Staatenlosigkeit im Sinne von Art. 1 des Staatenlosen-Übereinkommens muss somit verneint werden (vgl. dazu ausführlich E. 3.1), zumal sich aus den Akten auch keine Anhaltspunkte ergeben, wonach sie vorgängig aus der eritreischen Staatsangehörigkeit entlassen worden wäre. Die Vor­instanz hat die Beschwerdeführerin daher zu Recht nicht als staaten­los im Sinne des fraglichen Übereinkommens bezeichnet.</w:t>
      </w:r>
    </w:p>
    <w:p>
      <w:r>
        <w:rPr>
          <w:b/>
        </w:rPr>
        <w:t>E. 4.3</w:t>
      </w:r>
    </w:p>
    <w:p>
      <w:r>
        <w:t>Nur der Vollständigkeit halber sei an dieser Stelle darauf hingewiesen, dass es an der Beschwerdeführerin gelegen hätte, sich vorgängig bei der eritreischen Vertretung in der Schweiz über die konkreten Bedingungen zu informieren, welche für die Bestätigung der eritreischen Staatsangehörigkeit erforderlich sind. Offenbar sind diese - entgegen ihren Ausführungen - nicht weltweit einheitlich geregelt. Die Angaben von diplomatischen Vertretungen Eritreas variieren, wobei lediglich die diplomatischen Vertretungen in Melbourne und Washington öffentlich verfügbare Angaben machen. Die eritreische Vertretung in Genf unterhält keine Website oder anderweitig öffentlich zugängliche Informationen. Auf telefonische Anfrage des bundesverwaltungsgerichtlichen Länderdienstes vom 11. Mai 2011 erklärte das eritreische Konsulat in Genf jedoch, dass zwar Kopien der eritreischen Identitätskarten der Eltern eingereicht werden müssen, die Benennung von Zeugen und das Einreichen einer Geburtsurkunde jedoch nicht nötig seien. Überdies ist es Sache der Beschwerdeführerin, Nachforschungen bezüglich des Aufenthaltsortes ihrer Mutter anzustellen.</w:t>
      </w:r>
    </w:p>
    <w:p>
      <w:r>
        <w:rPr>
          <w:b/>
        </w:rPr>
        <w:t>E. 4.4</w:t>
      </w:r>
    </w:p>
    <w:p>
      <w:r>
        <w:t>Unter diesen Umständen liegt es an der Beschwerdeführerin, die nötigen Schritte zur Zuerkennung der Staatsangehörigkeit zu unternehmen. Eine persönliche Vorsprache bei der eritreischen Vertretung in der Schweiz wird dabei wohl unumgänglich sein. Die Beschwerdeführerin - deren Asylgesuch mit Verfügung der Vorinstanz vom 22. Mai 2009 rechtskräftig abgelehnt wurde - gehört jedoch nicht einer Personengruppe an, für die es aufgrund ihres Status nicht zumutbar ist, mit den Behörden ihres Heimatlandes Kontakt aufzunehmen, zu welchen beispielsweise Asylsuchende, Flüchtlinge, Personen welche infolge Unzulässigkeit des Wegweisungsvollzugs (nach Massgabe von Art. 83 Abs. 1 i.V.m. Abs. 3 des Bundesgesetzes vom 16. Dezember 2005 über die Ausländerinnen und Ausländer [AuG, SR 142.20]) vorläufig aufgenommen wurden und Schutzbedürftige gehören. Es ist ihr somit - als eine im Sinne von Art. 83 Abs. 1 i.V.m. Abs. 4 AuG vorläufig aufgenommene Person - zuzumuten, mit den Behörden des Heimatlandes Kontakt aufzunehmen (vgl. dazu ausführlich Urteil des Bundesverwaltungsgerichts C-3367/2010 vom 4. April 2011 E. 5.1.3.).</w:t>
      </w:r>
    </w:p>
    <w:p>
      <w:r>
        <w:rPr>
          <w:b/>
        </w:rPr>
        <w:t>E. 5</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6</w:t>
      </w:r>
    </w:p>
    <w:p>
      <w:r>
        <w:t>In Anwendung von Art. 63 Abs. 1 in fine VwVG in Verbindung mit Art. 6 Bst. b des Reglements vom 21. Februar 2008 über die Kosten und Entschädigungen vor dem Bundesverwaltungsgericht (VGKE, SR 173.320.2) ist auf die Auferlegung von Verfahrenskosten zu verzichten. Damit wird das Gesuch um unentgeltliche Rechtspflege (Art. 65 Abs. 1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