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C-7123/2013 vom 6. April 2016</w:t>
      </w:r>
    </w:p>
    <w:p>
      <w:r>
        <w:t>Bundesverwaltungsgericht, 2016-04-06, FR</w:t>
      </w:r>
    </w:p>
    <w:p>
      <w:r>
        <w:rPr>
          <w:b/>
        </w:rPr>
        <w:t xml:space="preserve">Quelle: </w:t>
      </w:r>
      <w:r>
        <w:t>https://mcp.opencaselaw.ch/entscheid/bvger_C-7123_2013</w:t>
      </w:r>
    </w:p>
    <w:p>
      <w:r>
        <w:t>FR: TAF C-7123/2013 du 6 avril 2016</w:t>
      </w:r>
    </w:p>
    <w:p>
      <w:r>
        <w:t>IT: TAF C-7123/2013 del 6 aprile 2016</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Déposé en temps utile (cf. art. 38 al. 4 let. b et 60 al. 1 et 2 LPGA), dans les formes requises par la loi (cf. art. 52 al. 1 PA), et l'avance sur les frais de procédure ayant été dûment acquittée, le recours est recevable.</w:t>
      </w:r>
    </w:p>
    <w:p>
      <w:r>
        <w:rPr>
          <w:b/>
        </w:rPr>
        <w:t>E. 2</w:t>
      </w:r>
    </w:p>
    <w:p>
      <w:r>
        <w:t>Conformément à l'art. 73bis al. 2 let. e du règlement du 17 janvier 1961 sur l'assurance-invalidité [RAI, RS 831.201]), l'assureur-maladie de la recourante a été informé par l'OAIE du préavis du 21 mars 2013 et de la décision du 5 décembre 2013 dont est recours reportant sur l'assureur-maladie la prise en charge des coûts des traitements médicaux en cas d'infirmité congénitale non couverts par l'assurance-invalidité en application de l'art. 27 de la loi fédérale du 18 mars 1994 sur l'assurance-maladie [LAMal, RS 832.10]) invoqué par l'OAIE. En l'occurrence l'assureur-maladie n'a pas recouru contre la décision de l'OAIE.</w:t>
      </w:r>
    </w:p>
    <w:p>
      <w:r>
        <w:rPr>
          <w:b/>
        </w:rPr>
        <w:t>E. 3.1</w:t>
      </w:r>
    </w:p>
    <w:p>
      <w:r>
        <w:t>Le recourant peut invoquer selon l'art. 49 PA à l'encontre de la décision de l'autorité inférieure la violation du droit fédéral, y compris l'excès ou l'abus du pouvoir d'appréciation (let. a), la constatation inexacte ou incomplète des faits pertinents (let. b), l'inopportunité (let. c).</w:t>
      </w:r>
    </w:p>
    <w:p>
      <w:r>
        <w:rPr>
          <w:b/>
        </w:rPr>
        <w:t>E. 3.2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139 V 349, ATF 136 V 376 consis. 4.1, ATF 132 V 105 consid. 5.2.8; Pierre Moor/Etienne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4</w:t>
      </w:r>
    </w:p>
    <w:p>
      <w:r>
        <w:t>Le présent litige porte sur la question de savoir si l'enfant A._______ a droit à des mesures médicales au sens de l'art. 12, respectivement plus particulièrement de l'art. 13 LAI (cas d'infirmités congénitales, cf. infra consid. 6.3) prises en charge par l'assurance-invalidité suisse, concrètement si elle remplit les conditions d'assurance, étant un enfant de ressortissants suisses résidant en France tous assurés en assurance-maladie en Suisse, dont les parents travaillent en Suisse, ou si les mesures médicales en question doivent être prises en charge par son assureur-maladie suisse conformément à l'art. 27 LAMal après reconnaissance du droit auxdites prestations cas échéant en application du droit européen de la sécurité sociale auquel renvoient tant la LAI (art. 80a) que la LAMal (art. 95a).</w:t>
      </w:r>
    </w:p>
    <w:p>
      <w:r>
        <w:rPr>
          <w:b/>
        </w:rPr>
        <w:t>E. 5</w:t>
      </w:r>
    </w:p>
    <w:p>
      <w:r>
        <w:t>La demande de prestations reconnues médicalement nécessaire en novembre 2008 ayant été enregistrée le 10 novembre 2008, 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applicables qu'à compter de cette date (in casu les dispositions topiques de la 5ème révision n'ont pas été modifiées). En l'occurrence l'enfant A._______ n'a plus requis de prestations pour maladie congénitale au-delà d'un suivi ordinaire après l'intervention du 27 novembre 2008. Pour les dispositions de droit européen applicables, voir infra consid. 9.</w:t>
      </w:r>
    </w:p>
    <w:p>
      <w:r>
        <w:rPr>
          <w:b/>
        </w:rPr>
        <w:t>E. 6.1</w:t>
      </w:r>
    </w:p>
    <w:p>
      <w:r>
        <w:t>Selon l'art. 13 LAI les assurés ont droit aux mesures médicales nécessaires au traitement des infirmités congénitales (art. 3 al. 2 LPGA) jusqu'à l'âge de 20 ans révolus. Est réputée infirmité congénitale toute maladie présente à la naissance accomplie de l'enfant (art. 3 al. 2 LPGA). Les infirmités énumérées dans la liste de l'ordonnance du 9 décembre 1985 concernant les infirmités congénitales [OIC, RS 831.232.21]) sont exhaustives, mais la liste peut être complétée, s'agissant d'infirmités congénitales évidentes, par le Département fédéral de l'intérieur (cf. art. 1 al. 2 OIC; Jean-Louis Duc / Corrine Monnard Séchaud in: Ulrich Meyer, [Edit.], Soziale Sicherheit Sécurité sociale, 3ème éd. 2016, p. 1483 n° 129; Pratique VSI 1999 p. 170). Le droit au traitement d'une infirmité congénitale prend naissance au début de l'application des mesures médicales, mais au plus tôt à la naissance accomplie de l'enfant (cf. art. 2 OIC). Le droit s'éteint à la fin du mois au cours duquel l'assuré a accompli sa 20ème année, même si une mesure entreprise avant ce délai est poursuivie (cf. art. 3 OIC).</w:t>
      </w:r>
    </w:p>
    <w:p>
      <w:r>
        <w:rPr>
          <w:b/>
        </w:rPr>
        <w:t>E. 6.2</w:t>
      </w:r>
    </w:p>
    <w:p>
      <w:r>
        <w:t>Les mesures médicales sont en principe appliquées en Suisse, mais peuvent également exceptionnellement l'être à l'étranger (cf. art. 8 al. 3 let. a et 9 al. 1 LAI).</w:t>
      </w:r>
    </w:p>
    <w:p>
      <w:r>
        <w:rPr>
          <w:b/>
        </w:rPr>
        <w:t>E. 6.3</w:t>
      </w:r>
    </w:p>
    <w:p>
      <w:r>
        <w:t>En l'espèce, et sous l'angle du droit interne, les mesures médicales préconisées relèvent en principe de l'art. 13 LAI. Cependant le droit aux mesures de réadaptation (dont les mesures médicales) prend naissance au plus tôt au moment de l'assujettissement à l'assurance obligatoire ou facultative et s'éteint au plus tard à la fin de cet assujettissement (art. 9 al. 1bis LAI). Ainsi se pose la question de savoir si la recourante remplit les conditions d'assurance selon l'art. 1b LAI.</w:t>
      </w:r>
    </w:p>
    <w:p>
      <w:r>
        <w:rPr>
          <w:b/>
        </w:rPr>
        <w:t>E. 7.1</w:t>
      </w:r>
    </w:p>
    <w:p>
      <w:r>
        <w:t>Selon l'art. 1b LAI sont assurées conformément à la LAI les personnes qui sont assurées à titre obligatoire ou à titre facultatif en vertu des art. 1a et 2 de la loi fédérale du 20 décembre 1946 sur l'assurance-vieillesse et survivants (LAVS; RS 831.10). In casu, les conditions d'assurance obligatoire à l'AI au sens de l'art. 1b LAI ne sont pas remplies parce que l'assurée n'a ni domicile en Suisse ni n'exerce une activité lucrative en Suisse (cf. art. 1a al. 1 let. a et b LAVS). Bien que selon le dossier ses parents travaillent en Suisse et sont assurés à l'assurance obligatoire AVS/AI en Suisse du fait de leurs activités respectives exercées en Suisse, l'enfant A._______ ne peut pas déduire de l'activité de ses parents en Suisse un droit dérivé (cf. arrêt du Tribunal de céans C-1668/2009 du 6 février 2012 consid. 5.1; art. 1a al. 1 LAVS). Les conditions personnelles d'une assurance facultative (art. 1b LAI et 2 LAVS) ne sont également pas remplies.</w:t>
      </w:r>
    </w:p>
    <w:p>
      <w:r>
        <w:rPr>
          <w:b/>
        </w:rPr>
        <w:t>E. 7.2</w:t>
      </w:r>
    </w:p>
    <w:p>
      <w:r>
        <w:t>Une personne qui n'est pas ou qui n'est plus assujettie à l'AVS a droit aux mesures de réadaptation jusqu'à l'âge de 20 ans au plus si l'un de ses parents est assuré facultativement ou est assuré obligatoirement pour une activité professionnelle exercée à l'étranger conformément à l'art. 1a al. 1 let. c et al. 3 let. a LAVS ou en vertu d'une convention internationale (cf. art. 9 al. 2 LAI). Cette disposition ne peut trouver application du fait même que les parents de l'enfant A._______ sont assurés obligatoirement pour une activité exercée en Suisse. Dans un arrêt du 10 mai 2011, le Tribunal fédéral a retenu que l'interprétation conforme au droit suisse de l'art. 9 al. 2 LAI n'autorise pas une extension du champ d'application de cette disposition (ATF 137 V 167 consid. 4).</w:t>
      </w:r>
    </w:p>
    <w:p>
      <w:r>
        <w:rPr>
          <w:b/>
        </w:rPr>
        <w:t>E. 8</w:t>
      </w:r>
    </w:p>
    <w:p>
      <w:r>
        <w:t>En résumé, l'enfant A._______ ne remplit pas les conditions d'assurance selon les dispositions légales internes suisses topiques. Un domicile en Suisse de l'enfant A._______ faisant notamment défaut, cette dernière n'est pas assurée à titre obligatoire à l'assurance-invalidité. Les parents de l'enfant A._______ n'étant pas assurés à titre facultatif, travaillant en Suisse et étant obligatoirement assurés sans droits dérivés de leur qualité personnelle d'assurés, l'enfant A._______ ne peut prétendre à des prestations de l'AI en application de la (seule) législation suisse. Les exceptions de l'art. 9 al. 2 LAI n'entrent pas en ligne de compte (cf. consid. 7.2 ci-dessus). L'enfant A._______ n'est pas non plus assurée à titre facultatif (cf. art. 2 LAVS).</w:t>
      </w:r>
    </w:p>
    <w:p>
      <w:r>
        <w:rPr>
          <w:b/>
        </w:rPr>
        <w:t>E. 9.1</w:t>
      </w:r>
    </w:p>
    <w:p>
      <w:r>
        <w:t>La recourante, respectivement ses représentants, fonde son recours sur les règles de coordination du droit communautaire pour requérir la prise en charge des mesures médicales par l'assurance-invalidité. L'accord entre la Suisse et la Communauté européenne et ses Etats membres sur la libre circulation des personnes du 21 juin 1999 (ALCP, RS 0.142.112.681) est entré en vigueur le 1er juin 2002. A cette date sont également entrés en vigueur son annexe II (fondée sur l'art. 8 ALCP et faisant partie intégrante de l'ALCP [cf. l'art. 15 ])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L'art. 80a LAI dans sa version applicable au jour du dépôt de la demande rend expressément applicables l'ALCP et les règlements (CEE) n° 1408/71 et (CEE) n° 574/72 relativement à l'application du règlement (CEE) n° 1408/71. Certaines dispositions de conventions de sécurité sociale que les États membres ont conclues avant la date d'application du présent règlement restent applicables, pour autant notamment qu'elles soient plus favorables pour les bénéficiaires et que ceux-ci aient exercé leur droit à la libre circulation avant l'entrée en vigueur de l'ALCP (cf. ATF 133 V 329 consid. 8.6.4). Cette réserve n'est en l'espèce pas applicable du fait de l'inexistence d'un régime antérieur préférable.</w:t>
      </w:r>
    </w:p>
    <w:p>
      <w:r>
        <w:rPr>
          <w:b/>
        </w:rPr>
        <w:t>E. 9.2</w:t>
      </w:r>
    </w:p>
    <w:p>
      <w:r>
        <w:t>L'annexe II de l'ALCP qui règle la coordination des systèmes de sécurité sociale a été modifiée au 1er avril 2012 (Décision 1/2012 du Comité mixte du 31 mars 2012; RO 2012 2345). L'ALCP fait ainsi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0.38.109.268. 11). Toutefois, le cas d'espèce reste régi par la version de l'annexe II en vigueur jusqu'au 31 mars 2012 (cf. RO 2002 1527, RO 2006 979 et 995, RO 2006 5851, RO 2009 2411 et 2421), alors applicable au moment de la demande de prestation et pour la durée de prise en charge litigieuse des mesures médicales ordonnées en novembre 2008. Le nouveau règlement (CE) n°883/2004 en vigueur à partir du 1er avril 2012 et donc au moment de la décision dont est recours n'a pas d'effet rétroactif (arrêt du TF 9C_593/2014; ATF 140 V 98 consid. 5.2, 138 V 392 consid. 4.1.3). Le règlement (CEE) 1408/71 est donc seul applicable à la présente cause.</w:t>
      </w:r>
    </w:p>
    <w:p>
      <w:r>
        <w:rPr>
          <w:b/>
        </w:rPr>
        <w:t>E. 9.3</w:t>
      </w:r>
    </w:p>
    <w:p>
      <w:r>
        <w:t>Il sied également de relever que l'art. 95a LAMal rend applicable les règlements de droit européen précités dans leurs versions respectives applicables avant et après le 1er avril 2012.</w:t>
      </w:r>
    </w:p>
    <w:p>
      <w:r>
        <w:rPr>
          <w:b/>
        </w:rPr>
        <w:t>E. 9.4</w:t>
      </w:r>
    </w:p>
    <w:p>
      <w:r>
        <w:t>Les règlements précités ont en commun qu'ils sont directement applicables et priment le droit interne. En revanche, ils ne modifient pas la législation (matérielle) interne, ils ne font que coordonner les systèmes nationaux (cf. Frésard-Fellay/Kahil-Wolff/Perrenoud, Droit suisse de la sécurité sociale, Vol. II, 2015, p. 593).</w:t>
      </w:r>
    </w:p>
    <w:p>
      <w:r>
        <w:rPr>
          <w:b/>
        </w:rPr>
        <w:t>E. 10.1</w:t>
      </w:r>
    </w:p>
    <w:p>
      <w:r>
        <w:t>Sous l'angle du champ d'application matériel, le règlement 1408/71 s'applique aux prestations relevant de la sécurité sociale au sens du droit européen, dont les prestations de maladie (art. 4 par. 1 let. a) et d'invalidité (art. 4 par. 1 let. b). Ces notions sont autonomes en droit européen, en ce sens qu'elles ne s'interprètent pas sur la base du droit national de chacun des Etats membres, autrement elles divergeraient d'un Etat à l'autre (cf. ATF 132 V 46 consid. 3.2.3; 133 V 320 consid. 5.6; Silvia Bucher, L'ALCP et les règlements de coordination de l'Union européenne: La question des mesures médicales de l'assurance-invalidité pour les enfants de frontaliers, in: Cahiers genevois et romands de sécurité sociale n° 47/2011, p. 57 ss, spéc. 60). Les mesures médicales au sens de l'art. 13 LAI nécessaires au traitement d'une infirmité congénitale constituent, de jurisprudence constante, des prestations de maladie au sens de l'art. 4 par. 1 let. a du règlement 1408/71. Ce type de prestations tombe, partant, dans son champ d'application matériel (ATF 133 V 320 consid. 5.6 et réf. cit.; cf. également ATF 132 V 46 consid. 3.2.3; Bucher, op. cit., p. 65 s.).</w:t>
      </w:r>
    </w:p>
    <w:p>
      <w:r>
        <w:rPr>
          <w:b/>
        </w:rPr>
        <w:t>E. 10.2.1</w:t>
      </w:r>
    </w:p>
    <w:p>
      <w:r>
        <w:t>En ce qui concerne le champ d'application personnel, le règlement 1408/71 notamment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1408/71). Si le champ d'application personnel est relativement large, il y a toutefois des restrictions concernant les droits propres, en ce sens que les membres de la famille ne peuvent pas se prévaloir de toutes les dispositions du règlement 1408/71, certaines ayant un champ d'application limité aux personnes actives (Bucher, op. cit., p. 61). Les prestations de maladie au sens du droit européen ne sont toutefois en principe pas concernées par cette restriction (Bucher, op. cit. p. 66 et les références et art. 20 du règlement 1408/71).</w:t>
      </w:r>
    </w:p>
    <w:p>
      <w:r>
        <w:rPr>
          <w:b/>
        </w:rPr>
        <w:t>E. 10.2.2</w:t>
      </w:r>
    </w:p>
    <w:p>
      <w:r>
        <w:t>L'art. 1 let. a du règlement 1408/71 définit les termes de "travailleur salarié" et "travailleur non salarié" en se référant notamment à un système d'assurance couvrant l'ensemble des travailleurs (point i), ainsi qu'à un système d'assurance couvrant l'ensemble de la population (point ii; cf. Edgar Imhof, Über den sozialversicherungsrechtlichen Arbeitnehmerbegriff im Sinne des persönlichen Anwendungsbereichs der Verordnung Nr. 1408/71, in RSAS 2008 p. 22 ss, p. 31 ss). Selon la jurisprudence de la Cour de justice des Communautés européennes (CJCE) - qui doit être prise en compte dans les limites de l'art. 16 ALCP (voir aussi ATF 132 V 423 consid. 9.2 s.; Frésard-Fellay/Kahil-Wolff/Perrenoud, op. cit. p. 599)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1408/71 dès lors qu'elle est assurée, ne serait-ce que contre un seul des risques correspondant aux branches couvertes par le champ d'application matériel du règlement 1408/71, au titre d'une assurance obligatoire ou facultative auprès d'un régime général ou particulier de sécurité sociale mentionné à l'art. 1 let. a du règlement 1408/71, et ce indépendamment de l'existence d'une relation de travail (arrêts de la CJCE du 12 mai 1998 C-85/96, Rec. 1998 p. I-2691, point 36; du 11 juin 1998 C-275/96, Rec. 1998 p. I-3419, point 21; du 7 juin 2005 C-543/03, Rec. 2005 p. I-5049, point 30; ATF 134 V 236 consid. 5.2; 130 V 249 consid. 4.1). En l'espèce, les parents de l'enfant A._______ exercent une activité lucrative en Suisse et sont à ce titre soumis à l'AVS/AI suisse. Ils sont, par voie de conséquence, des "travailleurs salariés" (cf. l'art. 1 let. a point i du règlement 1408/71) soumis à la législation d'un Etat membre (la Suisse est un Etat membre au sens de l'ALCP [art. 1er al. 2 de l'annexe II de l'ALCP]) et ressortissants d'un Etat membre au sens de l'art. 2 par. 1 du règlement 1408/71. Ils avaient en tout cas ce statut lors du dépôt de la demande de prestations et il n'apparait pas du dossier qu'ils aient perdu ce statut ultérieurement.</w:t>
      </w:r>
    </w:p>
    <w:p>
      <w:r>
        <w:rPr>
          <w:b/>
        </w:rPr>
        <w:t>E. 10.2.3</w:t>
      </w:r>
    </w:p>
    <w:p>
      <w:r>
        <w:t>La notion de "membre de la famille" désigne, selon l'art. 1 let. f point i du règlement 1408/71, toute personne définie ou admise comme membre de la famille ou désignée comme membre du ménage par la législation au titre de laquelle les prestations sont servies ou, dans les cas visés à l'art. 22 par. 1 let.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L'art. 1 let. f point ii du règlement 1408/71 précise encore expressément que lorsqu'il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En l'espèce, l'enfant A._______ est la fille mineure à charge de ses parents "travailleurs". L'enfant A._______ est donc un "membre de la famille" selon l'art. 1 let. f point i du règlement 1408/71 et tombe, par conséquent, dans le champ d'application personnel du règlement 1408/71, en vertu de son art. 2 par. 1. Etant donné que le champ d'application matériel des prestations de maladie au sens du règlement 1408/71 n'est pas limité aux personnes actives (Bucher, op. cit. p. 66 et les références; cf. ég. supra 10.2.1), l'enfant A._______ peut s'en prévaloir.</w:t>
      </w:r>
    </w:p>
    <w:p>
      <w:r>
        <w:rPr>
          <w:b/>
        </w:rPr>
        <w:t>E. 10.3.1</w:t>
      </w:r>
    </w:p>
    <w:p>
      <w:r>
        <w:t>Le règlement 1408/71 étant applicable ratione temporis, materie et personae aux prétentions de l'enfant A._______, il y a lieu de déterminer la législation applicable (suisse ou française) aux prestations auxquelles peut prétendre l'enfant A._______, enfant de la famille de travailleurs résidant en France et travaillant en Suisse, dans le sens de l'applicabilité de la législation d'un seul Etat membre (ATF 135 V 339 consid. 4.3.1). En vertu du principe de la lex loci laboris, la loi applicable est celle de l'Etat dans lequel se trouve le lieu de travail de la personne (in casu les parents de l'enfant) concernée (art. 13 par. 2 let. a [activité salariée] du Titre II du règlement 1408/71, sous réserve de dispositions particulières dudit règlement). En ce qui concerne les membres de la famille il y a en effet lieu de relever qu'il faut distinguer entre droits propres et droits dérivés. Pour les premiers les membres de la famille sont soumis à la législation du lieu de résidence, tandis que pour les droits dérivés un membre de la famille est soumis à la même législation que la personne dont il dépend (Bucher, op. cit., p. 61 et les références) sous réserve de dispositions contraires du règlement 1408/71.</w:t>
      </w:r>
    </w:p>
    <w:p>
      <w:r>
        <w:rPr>
          <w:b/>
        </w:rPr>
        <w:t>E. 10.3.2</w:t>
      </w:r>
    </w:p>
    <w:p>
      <w:r>
        <w:t>Le système du chapitre I du titre III du règlement 1408/71 repose, en matière de prestations de maladie, sur l'idée d'une assurance de famille, de sorte que les droits des membres de la famille découlent de l'affiliation du travailleur (art. 19 par. 2 al. 2 et art. 22 par. 3 al. 2 let. a du règlement 1408/71). Les droits des membres de la famille sont ainsi selon le règlement 1408/71 des droits dérivés contrairement au système suisse dans lequel les droits sont propres résultant d'une affiliation personnelle de chacun des membres de la famille (art. 3 al. 1, art. 4a et 61 al. 3 LAMal). A titre d'exception à la lex loci laboris en matière d'assurance-maladie des travailleurs salariés, le règlement 1408/71 prévoit cependant la possibilité sous certaines conditions d'un droit d'option en faveur de l'assurance-maladie de l'Etat de résidence (annexe VI ch. 3 let. b sous "Suisse" du règlement 1408/71). Les travailleurs transfrontaliers résidant en France peuvent en effet faire usage d'un droit d'option en matière d'assurance-maladie et être exemptés de l'assurance-maladie obligatoire en Suisse s'ils peuvent prouver qu'ils bénéficient d'une couverture maladie en France soit selon le régime de la CMU soit (pour une période transitoire jusqu'au 1er juin 2014) auprès d'un assureur privé. La demande doit être déposée dans un délai de trois mois à compter du jour où ils sont soumis au régime suisse de sécurité sociale ou à compter du premier jour de domiciliation en France. La demande vaut pour les membres de la famille non actifs. La réglementation sur le droit d'option n'exige pas une couverture équivalente auprès d'un organisme d'assurance de droit public ou auprès d'un assureur privé (ATF 135 V 339 consid. 4.3.3). Si l'usage du droit a été fait celui-ci vaut pour l'ensemble des membres de la famille qui résident dans le même Etat.</w:t>
      </w:r>
    </w:p>
    <w:p>
      <w:r>
        <w:rPr>
          <w:b/>
        </w:rPr>
        <w:t>E. 10.3.3</w:t>
      </w:r>
    </w:p>
    <w:p>
      <w:r>
        <w:t>En l'espèce, les parents de l'enfant A._______ n'ont pas fait usage du droit d'option; il en résulte que l'enfant A._______ est assurée auprès d'un assureur-maladie suisse.</w:t>
      </w:r>
    </w:p>
    <w:p>
      <w:r>
        <w:rPr>
          <w:b/>
        </w:rPr>
        <w:t>E. 11.1</w:t>
      </w:r>
    </w:p>
    <w:p>
      <w:r>
        <w:t>Comme il l'a été établi, les mesures médicales au sens de l'art. 13 LAI sont des prestations de maladie au sens de l'art. 4 par. 1 let. a du règlement n° 1408/71 (consid. 8.1). Les art. 19 ss du Titre III Chapitre I - concernant la maladie et la maternité - Section 2 - relatifs aux travailleurs salariés ou non salariés et membres de leur famille - du règlement 1408/71, s'appliquent dès lors en l'espèce.</w:t>
      </w:r>
    </w:p>
    <w:p>
      <w:r>
        <w:rPr>
          <w:b/>
        </w:rPr>
        <w:t>E. 11.2</w:t>
      </w:r>
    </w:p>
    <w:p>
      <w:r>
        <w:t>L'art. 19 du règlement 1408/71, intitulé "Résidence dans un Etat membre autre que l'Etat compétent - Règles générales", dispose à son paragraphe premier que le travailleur salarié ou non salarié qui réside sur le territoire d'un Etat membre autre que l'Etat compétent et qui satisfait aux conditions requises par la législation de l'Etat compétent pour avoir droit aux prestations, compte tenu, le cas échéant, des dispositions relatives à la totalisation des périodes d'assurance, d'emploi ou de résidence [cf. l'art. 18], bénéficie dans l'Etat de sa résidence: - a) des prestations en nature servies, pour le compte de l'institution compétente, par l'institution du lieu de résidence, selon les dispositions de la législation qu'elle applique, comme s'il y était affilié, et - b) des prestations en espèces servies par l'institution compétente selon les dispositions de la législation qu'elle applique; toutefois, après accord entre l'institution compétente et l'institution du lieu de résidence, ces prestations peuvent être servies par cette dernière institution, pour le compte de la première, selon les dispositions de la législation de l'Etat compétent. Selon le paragraphe deuxième les dispositions du paragraphe 1 sont applicables par analogie aux membres de la famille qui résident sur le territoire d'un Etat membre autre que l'Etat compétent, pour autant qu'ils n'aient pas droit à ces prestations en vertu de la législation de l'Etat sur le territoire duquel ils résident. En cas de résidence des membres de la famille sur le territoire d'un Etat membre selon la législation duquel le droit aux prestations en nature n'est pas subordonné à des conditions d'assurance ou d'emploi, les prestations en nature qui leur sont servies sont censées l'être pour le compte de l'institution à laquelle le travailleur salarié ou non salarié est affilié, sauf si son conjoint ou la personne qui a la garde des enfants exerce une activité professionnelle sur le territoire dudit Etat membre. In casu l'éventualité précitée n'est pas applicable les deux parents de Blanche exerçant une activité lucrative en Suisse. Il s'ensuit de cette disposition que l'accès aux prestations en nature de maladie est en général régi par le principe du pays de résidence pour le compte de l'institution compétente (sous réserve d'exceptions infra consid. 11.4) selon la législation de l'institution du pays de résidence, tandis que l'assujettissement à l'assurance est régi en général par le principe du pays d'emploi (lex loci laboris). Les prestations en nature sont fournies dans l'Etat de résidence et les personnes concernées ne peuvent pas en principe choisir de se faire soigner dans l'Etat compétent (Mélanie Mader, Avis de droit sur l'allocation d'organes à des personnes non domiciliées en Suisse au regard de l'Accord sur la libre circulation des personnes, Unine Institut de droit de la santé, 2011, p. 34 [&lt; http://www.bag. admin.ch/transplantation &gt; Bases légales &gt; Droit &gt; Avis de droit; site consulté le 22.03.2016). S'agissant des prestations en espèces celles-ci sont versées en principe par l'institution compétente selon la législation qu'elle applique.</w:t>
      </w:r>
    </w:p>
    <w:p>
      <w:r>
        <w:rPr>
          <w:b/>
        </w:rPr>
        <w:t>E. 11.3</w:t>
      </w:r>
    </w:p>
    <w:p>
      <w:r>
        <w:t>Selon la CJCE, la distinction entre prestations en espèces et prestations en nature, au sens de l'art. 19 du règlement 1408/71, se fonde essentiellement sur les critères du contenu et de la fonction. Les prestations en espèces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(Karl-Jürgen Bieback in: Maximilian Fuchs [Edit.], Europäisches Sozialrecht, 4ème éd. 2005, art. 19 n° 17.). La prise en charge ou le remboursement de frais médicaux constituent des prestations en nature (Bettina Kahil-Wolff / Pierre-Yves Greber, Sécurité sociale: aspects de droit national, international et européen, 2006, n° 700 et 726). En l'espèce les prestations concernées par le recours sont des prestations en nature.</w:t>
      </w:r>
    </w:p>
    <w:p>
      <w:r>
        <w:rPr>
          <w:b/>
        </w:rPr>
        <w:t>E. 11.4</w:t>
      </w:r>
    </w:p>
    <w:p>
      <w:r>
        <w:t>Selon la disposition spéciale de l'art. 20 du règlement 1408/71, intitulé "Travailleurs frontaliers et membres de leur famille - Règles particulières", l'accès aux prestations aux soins en nature des frontaliers bénéficie d'un régime élargi. Aux termes de cette disposition le travailleur frontalier peut également obtenir les prestations sur le territoire de l'Etat compétent (phrase 1). Ces prestations sont servies par l'institution compétente selon les dispositions de la législation de cet Etat comme si l'intéressé résidait dans celui-ci (phrase 2).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(phrase 3). Ainsi les frontaliers travailleurs salariés et non salariés bénéficient d'un libre choix (Message relatif à l'approbation des accords sectoriels entre la Suisse et la CE du 23 juin 1999, [FF 1999 5628]). Les membres de la famille - sauf en cas d'urgence ou accord préalable de l'institution compétente - ne peuvent cependant prétendre dans l'Etat compétent à des prestations que si un accord avec l'Etat de domicile a été passé, ce que la Suisse a conclu par le biais du ch. 4 de l'annexe VI (Suisse) au règlement 1408/71 avec certains Etat de l'UE (cf. Bucher, op. cit., p. 75 n° 53 avec renvoi à Gebhard Eugster, Krankenversicherung, in: Ulrich Meyer [Edit.], Soziale Sicherheit Sécurité sociale, 2ème éd. 2007, p. 572 s. n° 518 [2ème éd. en référence au règlement 1408/71] et Edgar Imhof, Ausländerrechtliche und sozialversicherungsrechtliche Grundlagen der Beschäftigung von EU/EFTA-Ausländerinnen und EU/EFTA-Auslän-dern, in: Paul Richli [Edit.], Aktuelle Fragen des Sozialversicherungs- und Migrationsrechts aus der Sicht der KMU, 2009, p. 110). Le règlement 1408/71, annexe VI "Suisse" ch. 4 prévoit que "Les personnes qui résident en Allemagne, Hongrie, Autriche, Belgique, France ou aux Pays-Bas mais qui sont assurées en Suisse pour les soins en cas de maladie bénéficient en cas de séjour en Suisse de l'application par analogie de l'art. 20, première et deuxième phrase du règlement. Dans ces cas, l'assureur suisse prend en charge la totalité des coûts facturés". Lesdites personnes assurées en suisse et ayant leur domicile dans un des Etats précités ont ainsi le droit de choisir de se faire soigner en Suisse (Message, FF 1999 5639, 5642). L'art. 20 1ère et 2ème phrases du règlement 1408/71 s'applique ainsi aussi aux membres de la famille des frontaliers résidant dans un de ces Etats et étant en même temps assurés en Suisse (Eugster, op. cit., p. 572 s. n° 518; Imhof, op. cit., p. 110; Bucher, op. cit., p. 75 n° 53; Mader, op. cit. , p. 37). Ces personnes assurées en Suisse sont donc traitées lors d'un séjour en Suisse comme si elles résidaient en Suisse (cf. Message, FF 1999 5639). Dans ce cas l'assureur suisse prend en charge la totalité des coûts facturés (annexe VI chiffre. 4 2ème phrase précitée, sous réserve de la participation aux frais selon l'art. 107 al. 3 OAMal; cf. OFAS, Informations du 14 novembre 2003 concernant l'application de l'Accord sur la libre circulation des personnes dans le domaine de l'assurance-maladie / Convention avec la France &lt; http://www.bag.admin.ch &gt; thèmes &gt; assurance-maladie &gt; affaires internationales UE/AELE &gt; Droit et exécution &gt; Feuilles d'information aux cantons et aux assureurs). Les prestations de l'AI relèvent aussi du libre choix du lieu de traitement (Bucher, op. cit., p. 75 n° 54). La notion de séjour (cf. l'art. 1 let. i du règlement 1408/71) relève en l'espèce de l'application par analogie des 1ère et 2ème phrases de l'art. 20 aux personnes "assurées en Suisse pour les soins en cas de maladies" selon le ch. 4 de l'annexe VI "Suisse" qui ouvre des droits égaux à ceux des personnes résidant dans l'Etat compétent ("comme si l'intéressé résidait dans celui-ci"; cf. supra; voir ég. l'arrêt de principe du Tribunal de céans C_6261/2013 du 22 mars 2016 consid. 7.3.2.).</w:t>
      </w:r>
    </w:p>
    <w:p>
      <w:r>
        <w:rPr>
          <w:b/>
        </w:rPr>
        <w:t>E. 11.5</w:t>
      </w:r>
    </w:p>
    <w:p>
      <w:r>
        <w:t>La prise en charge de la prestation médicale au sens de l'art. 13 LAI requise en l'espèce par l'enfant A._______, ressortissante suisse, résidant en France voisine avec ses parents, assurée comme ses parents à l'assurance-maladie suisse, relève de l'application de la seule législation de droit des assurances sociales suisses conformément au règlement 1408/71. Or selon en particulier les art. 4 et 20 1ère et 2ème phrases du règlement et l'annexe VI "Suisse" ch. 4 (qui ainsi démontré rend applicable les 1ère et 2ème phrases de l'art. 20 du règlement aux membres de la famille de frontaliers qui sinon ne disposeraient pas du libre choix de traitement vu la 3ème phrase de l'art. 20 du règlement), il appert ainsi qu'il appartient à l'assurance-invalidité suisse, selon le système suisse de couverture des prestations concernées, de prendre en charge la totalité des coûts facturés en soi pas litigieux quant au montant résultant de mesures médicales au sens de l'art. 13 LAI. Les dispositions précitées du règlement 1408/71 et son annexe VI, auxquelles renvoie l'art. 80a LAI, priment, en tant que règles de coordination du droit communautaire, l'art. 9 al. 2 LAI qu'invoque ainsi à tort l'OAIE. La réglementation interne suisse selon laquelle les traitements médicaux en cause sont subsidiairement couverts par l'assurance-maladie suisse (art. 25 et 27 LAMal; Bucher, op. cit., p. 71) n'y change rien. Il sied de souligner que les règlements de coordination ne visent pas l'harmonisation des systèmes de sécurité sociale des Etats membres (ATF 134 V 428 consid. 3.1) et ne sauraient donc modifier la répartition des charges parmi les différentes branches d'un système national de sécurité sociale (cf. supra 7.4). Il ne se justifie pas de faire supporter, entre deux branches de sécurité sociale dans le cadre desquelles une personne est assurée, des frais à l'une d'entre elles lorsqu'il n'y a pas d'élément d'extranéité et les mêmes frais à l'autre en cas d'éléments d'extranéité au motif de la conception autonome des branches d'assurances sociales en droit européen (cf. ég. Bucher, op. cit., p. 74).</w:t>
      </w:r>
    </w:p>
    <w:p>
      <w:r>
        <w:rPr>
          <w:b/>
        </w:rPr>
        <w:t>E. 12</w:t>
      </w:r>
    </w:p>
    <w:p>
      <w:r>
        <w:t>Le Tribunal de céans a retenu par ailleurs dans son arrêt de principe C-6261/2013 du 22 mars 2016 que selon la jurisprudence de la CJCE, dont il y a lieu de tenir compte en vertu de l'art. 16 al. 2 ALCP, les règles d'égalité de traitement prohibent en général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(ATF 131 V 390 consid. 5.1 et les références). Dans plusieurs décisions le Tribunal fédéral a discuté l'exigence de domiciliation en Suisse sous l'angle de la discrimination indirecte (ATF 133 V 367 admise; ATF 131 V 209 et 131 V 390 niée). Il serait ainsi indirectement discriminatoire au sens de l'art. 2 ALCP et de l'art. 3 par. 1 du règlement 1408/71 établissant le principe d'égalité de traitement (cf. ég. l'arrêt du Tribunal de céans C-6261/2013 consid. 7.3.3) de retenir dans la présente affaire une solution contraire. Cela aurait pour effet de faire supporter aux parents de l'enfant A._______ une participation aux coûts selon l'art. 64 LAMal que ne connaît pas la LAI alors même que l'annexe VI "Suisse" ch. 4 au règlement 1408/71 octroie aux membres de la famille concernés les mêmes droits que les enfants de résidents de l'Etat compétent indépendamment du principe de sauvegarde de l'égalité de droit de l'art. 3 du règlement 1408/71. Le fait que les enfants de frontaliers qui résident dans un autre Etat membre avec leur famille ne paient pas de contributions à l'assurance-invalidité ne saurait être considéré comme une justification objective pour justifier ce désavantage puisque les enfants de ces travailleurs en application des art. 2 LAI et 3 LAVS ne paient pas non plus de contributions (cf. Bucher, op. cit., p. 77). La présente solution est par ailleurs conforme à la récente jurisprudence du Tribunal fédéral selon laquelle compte tenu du but et de l'esprit de la réglementation communautaire en matière de sécurité sociale et de la nécessité d'appliquer cette dernière de manière uniforme, il y a lieu de considérer que, hormis les cas où il ressort du règlement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 (ATF 139 V 393 consid. 5.3).</w:t>
      </w:r>
    </w:p>
    <w:p>
      <w:r>
        <w:rPr>
          <w:b/>
        </w:rPr>
        <w:t>E. 13</w:t>
      </w:r>
    </w:p>
    <w:p>
      <w:r>
        <w:t>Vu ce qui précède le recours des parents de l'enfant A._______ doit être admis dans le sens qu'il appartient à l'OAIE de prendre en charge les mesures médicales nécessitées par la maladie congénitale de l'enfant A._______, relevant selon le droit suisse de l'AI, pour le traitement effectué en 2008.</w:t>
      </w:r>
    </w:p>
    <w:p>
      <w:r>
        <w:rPr>
          <w:b/>
        </w:rPr>
        <w:t>E. 14.1</w:t>
      </w:r>
    </w:p>
    <w:p>
      <w:r>
        <w:t>La décision du 5 décembre 2013 de l'OAIE est ainsi réformée dans le sens qu'il incombe à l'OAIE de prendre en charge les coûts liés au traitement litigieux de la maladie congénitale de l'enfant A._______.</w:t>
      </w:r>
    </w:p>
    <w:p>
      <w:r>
        <w:rPr>
          <w:b/>
        </w:rPr>
        <w:t>E. 14.2</w:t>
      </w:r>
    </w:p>
    <w:p>
      <w:r>
        <w:t>Vu l'issue du recours il n'est pas perçu de frais de procédure et l'avance de frais de 400.- francs versée par les parents de la recourante leur est restituée.</w:t>
      </w:r>
    </w:p>
    <w:p>
      <w:r>
        <w:rPr>
          <w:b/>
        </w:rPr>
        <w:t>E. 14.3</w:t>
      </w:r>
    </w:p>
    <w:p>
      <w:r>
        <w:t>La recourante ayant agi en s'étant fait représenter, il lui est alloué une indemnité de dépens de 2'000.- francs (sans TVA, y c. frais accessoires) à charge de l'autorité inférieure (art. 64 al. 1 PA et art. 7 ss du règlement du 21 février 2008 concernant les frais, dépens et indemnités fixés par le Tribunal administratif fédéral [FITAF, RS 173.320.2] compte tenu de l'issue du recours, de la difficulté de la cause, du travail effectué par le représentant.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