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C-7120/2008 vom 21. Oktober 2009</w:t>
      </w:r>
    </w:p>
    <w:p>
      <w:r>
        <w:t>Bundesverwaltungsgericht, 2009-10-21, FR</w:t>
      </w:r>
    </w:p>
    <w:p>
      <w:r>
        <w:rPr>
          <w:b/>
        </w:rPr>
        <w:t xml:space="preserve">Quelle: </w:t>
      </w:r>
      <w:r>
        <w:t>https://mcp.opencaselaw.ch/entscheid/bvger_C-7120_2008</w:t>
      </w:r>
    </w:p>
    <w:p>
      <w:r>
        <w:t>FR: TAF C-7120/2008 du 21 octobre 2009</w:t>
      </w:r>
    </w:p>
    <w:p>
      <w:r>
        <w:t>IT: TAF C-7120/2008 del 21 ottobre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ou d'établissement et de renvoi de Suisse rendues par l'ODM - lequel constitue une unité de l'administration fédérale telle que définie à l'art. 33 let. d LTAF - sont susceptibles de recours au Tribunal, qui statue définitivement (cf. art. 1 al. 2 LTAF en relation avec l'art. 83 let. c ch. 2 et 3 de la loi du 17 juin 2005 sur le Tribunal fédéral [LTF, RS 173.110]).</w:t>
      </w:r>
    </w:p>
    <w:p>
      <w:r>
        <w:rPr>
          <w:b/>
        </w:rPr>
        <w:t>E. 1.2</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l'ordonnance du Conseil fédéral limitant le nombre des étrangers du 6 octobre 1986 [OLE, RO 1986 1791], le règlement d'exécution du 1er mars 1949 de la loi fédérale sur le séjour et l'établissement des étrangers (RSEE de 1949, RO 1949 I 232),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conformément à la réglementation transitoire de l'art. 126 al. 1 LEtr.</w:t>
      </w:r>
    </w:p>
    <w:p>
      <w:r>
        <w:rPr>
          <w:b/>
        </w:rPr>
        <w:t>E. 1.3</w:t>
      </w:r>
    </w:p>
    <w:p>
      <w:r>
        <w:t>En revanche, conformément à l'art. 126 al. 2 LEtr, la procédure relative aux demandes déposées avant l'entrée en vigueur de la LEtr, le 1er janvier 2008, est régie par le nouveau droit. A moins que la LTAF n'en dispose autrement, la procédure devant le Tribunal administratif fédéral est régie par la PA (cf. art. 37 LTAF).</w:t>
      </w:r>
    </w:p>
    <w:p>
      <w:r>
        <w:rPr>
          <w:b/>
        </w:rPr>
        <w:t>E. 1.4</w:t>
      </w:r>
    </w:p>
    <w:p>
      <w:r>
        <w:t>A._______ a qualité pour recourir (cf. art. 48 al. 1 PA). Son recours, présenté dans la forme et les délais prescrits par la loi, est recevable (cf.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sa décision, elle prend en considération l'état de fait et, sous réserve du chiffre 1.2 ci-dessus, l'état de droit régnant au moment où elle statue (cf. consid. 1.2 de l'arrêt du Tribunal fédéral 2A.451/2002 du 28 mars 2003, partiellement publié [ATF 129 II 215]).</w:t>
      </w:r>
    </w:p>
    <w:p>
      <w:r>
        <w:rPr>
          <w:b/>
        </w:rPr>
        <w:t>E. 3.1</w:t>
      </w:r>
    </w:p>
    <w:p>
      <w:r>
        <w:t>Tout étranger a le droit de résider sur le territoire suisse s'il est au bénéfice d'une autorisation de séjour ou d'établissement, ..., ou si, selon la présente loi, il n'a pas besoin d'une telle autorisation (art. 1a LSEE).</w:t>
      </w:r>
    </w:p>
    <w:p>
      <w:r>
        <w:rPr>
          <w:b/>
        </w:rPr>
        <w:t>E. 3.2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3.3</w:t>
      </w:r>
    </w:p>
    <w:p>
      <w:r>
        <w:t>L'étranger est tenu de partir lorsqu'une autorisation, ou une prolongation d'autorisation, lui est refusée ou que l'autorisation est révoquée ou qu'elle est retirée en application de l'art. 8 al. 2 LSEE. Dans ces cas, l'autorité lui impartit un délai départ. S'il s'agit d'une autorité cantonale, l'étranger doit quitter le territoire du canton; si c'est une autorité fédérale, il doit quitter le territoire suisse (cf. art. 12 al. 3 LSEE).</w:t>
      </w:r>
    </w:p>
    <w:p>
      <w:r>
        <w:rPr>
          <w:b/>
        </w:rPr>
        <w:t>E. 4.1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appliqués dans le cas d'espèce (cf. art. 18 al. 3 et 4 LSEE et art. 1 let. a et c OPADE).</w:t>
      </w:r>
    </w:p>
    <w:p>
      <w:r>
        <w:rPr>
          <w:b/>
        </w:rPr>
        <w:t>E. 4.2</w:t>
      </w:r>
    </w:p>
    <w:p>
      <w:r>
        <w:t>En raison de la répartition des compétences en matière de police des étrangers, il appartient aux cantons de statuer sur le refus initial d'une autorisation de séjour - le refus prononcé par le canton étant alors définitif au sens de l'art. 18 al. 1 LSEE - alors que la Confédération est chargée, en cas d'admission d'une demande en vue du séjour ou de l'établissement, de se prononcer aussi sur cette autorisation par la voie de la procédure d'approbation (ATF 130 II 49 consid. 2.1). Il s'ensuit que ni le TAF, ni l'ODM ne sont liés par la décision de l'OCP d'octroyer une autorisation de séjour à A._______ et qu'ils peuvent parfaitement s'écarter de l'appréciation faite par cette autorité sur ce point.</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 A teneur de l'art. 7 al. 1 LSEE, le conjoint étranger d'un ressortissant suisse a droit à l'octroi et à la prolongation de l'autorisation de séjour (1ère phrase). Il a droit à l'autorisation d'établissement après un séjour régulier et ininterrompu de cinq ans (2ème phrase).</w:t>
      </w:r>
    </w:p>
    <w:p>
      <w:r>
        <w:rPr>
          <w:b/>
        </w:rPr>
        <w:t>E. 6.1</w:t>
      </w:r>
    </w:p>
    <w:p>
      <w:r>
        <w:t>En l'espèce, A._______ a contracté mariage avec B._______, ressortissante suisse, le 20 février 2004, mariage qui a été dissous par jugement de divorce passé en force de chose jugée le 4 décembre 2007. Les droits du recourant découlant de l'art. 7 al. 1 LSEE ont ainsi pris fin avec la dissolution de l'union conjugale (cf. en ce sens ATF 122 II 145). La question de la poursuite de son séjour en Suisse doit dès lors être examinée sur la base de la réglementation ordinaire de police des étrangers, en relation avec l'ensemble des circonstances du cas d'espèce. En effet, lorsqu'un étranger ne peut plus se prévaloir d'un droit à la délivrance d'une autorisation de séjour, l'autorité peut également examiner si son intégration est si particulière qu'elle justifierait, malgré tout, la poursuite de son séjour sur territoire helvétique.</w:t>
      </w:r>
    </w:p>
    <w:p>
      <w:r>
        <w:rPr>
          <w:b/>
        </w:rPr>
        <w:t>E. 6.2</w:t>
      </w:r>
    </w:p>
    <w:p>
      <w:r>
        <w:t>Dans ce contexte, l'ODM a précisé, dans ses directives relatives à la LSEE - qui ont été abrogées suite à l'entrée en vigueur de la LEtr, mais auxquelles il convient de se référer dans la mesure où l'ancien droit est applicable en l'espèce (cf. consid. 1.2 supra) - que dans certains cas, notamment pour éviter des situations d'extrême rigueur, l'autorisation de séjour pouvait être renouvelée après la dissolution du mariage ou de la communauté conjugale. Les circonstances suivantes sont alors déterminantes : la durée du séjour, les liens personnels avec la Suisse, la situation professionnelle, la situation économique et sur le marché du travail, le comportement et le degré d'intégration et les circonstances qui ont conduit à la dissolution du lien matrimonial (cf. arrêt du Tribunal administratif fédéral C-567/2006 du 22 juin 2008 consid. 7.2 et jurisprudence citée), ce qui a d'ailleurs été expressément prévu par le nouveau droit (cf. notamment en ce sens Message, FF 2002 p. 3512; voir également art. 50 LEtr). Ces critères d'appréciation sont ainsi applicables au recourant, dès lors qu'il a été autorisé à séjourner en Suisse en vertu des dispositions régissant le regroupement familial. Il convient donc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poursuite de son séjour en Suisse.</w:t>
      </w:r>
    </w:p>
    <w:p>
      <w:r>
        <w:rPr>
          <w:b/>
        </w:rPr>
        <w:t>E. 6.3</w:t>
      </w:r>
    </w:p>
    <w:p>
      <w:r>
        <w:t>Conformément à l'art. 16 LSEE, lorsqu'elles délivrent une autorisation de séjour,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art. 16 LSEE et art. 1 OLE; ATF 135 I 143 consid. 2.2; 135 I 153 consid. 2.2.1). S'agissant de l'intérêt privé, il y a lieu d'examiner si l'on peut exiger d'un étranger, qui a régulièrement résidé en ce pays durant son mariage, qu'il quitte la Suisse. L'ODM a précisé à ce propos au chiffre 654 des directives précitées que,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7</w:t>
      </w:r>
    </w:p>
    <w:p>
      <w:r>
        <w:t>En l'espèce, A._______ réside en Suisse de manière ininterrompue depuis le 7 janvier 2004, mais il n'y a vécu que quelques mois seulement en communauté conjugale avec son ex-épouse suissesse. Le recourant n'a, depuis lors, été autorisé à demeurer dans ce pays que dans l'attente de l'évolution de sa relation conjugale, puis dans le cadre de l'examen du renouvellement de ses conditions de séjour à la suite de son divorce. Il convient de relever à ce propos que l'intéressé a contribué à prolonger l'examen de ses conditions de séjour en Suisse en adoptant un comportement quelque peu dilatoire vis à vis des autorités cantonales, auxquelles il a d'abord laissé entendre, le 6 mars 2006, qu'il espérait une réconciliation avec son épouse, alors qu'ils étaient séparés depuis près de deux ans et auxquelles il a ensuite affirmé, le 18 novembre 2006, qu'aucune procédure de divorce n'était envisageable, alors que son épouse avait pourtant déposé une demande en divorce le 2 mai 2006, ce qu'il ne pouvait ignorer. Il apparaît certes que le recourant a réussi son intégration professionnelle en Suisse, qu'il y a assuré son indépendance financière, qu'il s'y est toujours bien comporté et qu'il a également noué quelques liens sociaux avec son entourage, comme l'attestent les pièces versées au dossier. Il convient cependant de relever qu'en cinq ans et dix mois de séjour en Suisse, le recourant ne s'est pas créé avec ce pays des attaches socio-professionnelles à ce point profondes et durables qu'il ne puisse plus être exigé de lui qu'il se réadapte aux conditions de vie de son pays d'origine. Il s'impose de constater ici que la durée du séjour en Suisse du recourant est relativement brève, en comparaison des nombreuses années qu'il a précédemment passées au Maroc, pays dans lequel il est né et où il a notamment vécu toute son enfance, son adolescence et la première partie de sa vie d'adulte, période durant laquelle se forge la personnalité, en fonction notamment de l'environnement socioculturel (cf. ATF 123 II 125 consid. 5b/aa p. 132). Agé de 43 ans, sans charges de famille, le recourant apparaît en mesure de se prendre en charge et de se réadapter aux conditions de vie et à la culture du pays dans lequel il a passé la plus grande partie de son existence et dans lequel il a conservé des attaches étroites, comme l'attestent les deux visas de retour d'un mois qu'il a sollicités durant l'année 2009 pour se rendre au Maroc pour des visites familiales. En conséquence, compte tenu de la faible durée du séjour en Suisse de A._______ et de ce que son intégration socio-professionnelle n'apparaît pas particulièrement supérieure à la moyenne, le Tribunal est amené à conclure que l'ODM n'a pas outrepassé son pouvoir d'appréciation en refusant de donner son approbation à la prolongation de son autorisation de séjour, dont il n'a pu bénéficier qu'en raison de son mariage avec une ressortissante suisse.</w:t>
      </w:r>
    </w:p>
    <w:p>
      <w:r>
        <w:rPr>
          <w:b/>
        </w:rPr>
        <w:t>E. 8</w:t>
      </w:r>
    </w:p>
    <w:p>
      <w:r>
        <w:t>Le Tribunal est certes conscient qu'un départ après un séjour de quelques années en Suisse n'est pas exempt de difficultés et il est probable que le recourant se trouvera, de retour au pays, dans une situation économique inférieure à celle qu'il a connue en Suisse. Il apparaît toutefois que celui-ci n'invoque, ni ne démontre, l'existence d'obstacles à son retour au Maroc. En outre, aucun élément du dossier ne permet de conclure que l'exécution de son renvoi ne serait pas possible, pas licite ou pas raisonnablement exigible au sens de l'art. 14a al. 2 à 4 LSEE. Aussi est-ce à bon droit que l'ODM a également prononcé son renvoi de Suisse, conformément à l'art. 12 al. 3 LSEE, lequel prévoit que l'étranger est tenu de partir lorsqu'une autorisation, ou une prolongation d'autorisation lui est refusée.</w:t>
      </w:r>
    </w:p>
    <w:p>
      <w:r>
        <w:rPr>
          <w:b/>
        </w:rPr>
        <w:t>E. 9</w:t>
      </w:r>
    </w:p>
    <w:p>
      <w:r>
        <w:t>En conséquence, le Tribunal est amené à conclure que, par sa décision du 10 octobre 2008, l'ODM n'a ni violé le droit fédéral ni constaté des faits pertinents de manière inexacte ou incomplète; en outre cette décision n'est pas inopportune (art. 49 PA). Le recours est dès lors rejeté. Vu l'issue de la cause, les frais de procédure sont mis à la charge du recourant (art. 63 al. 1 PA, en relation avec l'art. 1 et l'art. 3 du règlement du 21 février 2008 concernant les frais, dépens et indemnités fixés par le Tribunal administratif fédéral [FITAF, RS 173.320.2]). dispositif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