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C-711/2010 vom 4. März 2011</w:t>
      </w:r>
    </w:p>
    <w:p>
      <w:r>
        <w:t>Bundesverwaltungsgericht, 2011-03-04, IT</w:t>
      </w:r>
    </w:p>
    <w:p>
      <w:r>
        <w:rPr>
          <w:b/>
        </w:rPr>
        <w:t xml:space="preserve">Quelle: </w:t>
      </w:r>
      <w:r>
        <w:t>https://mcp.opencaselaw.ch/entscheid/bvger_C-711_2010</w:t>
      </w:r>
    </w:p>
    <w:p>
      <w:r>
        <w:t>FR: TAF C-711/2010 du 4 mars 2011</w:t>
      </w:r>
    </w:p>
    <w:p>
      <w:r>
        <w:t>IT: TAF C-711/2010 del 4 marzo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 Il periodo di cognizione giudiziaria dello scrivente Tribunale amministrativo federale si estende fino al 7 gennaio 2010,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Come risulta dal questionario compilato dall'ex datore di lavoro, l'interessato non ha più lavorato dopo il 3 luglio 2008 per ragioni di salute (doc. 18).</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7.3</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8</w:t>
      </w:r>
    </w:p>
    <w:p>
      <w:r>
        <w:t>Nel caso in esame è stata evidenziata la diagnosi di esiti di intervento di asportazione adenocarcinoma del sigma (emicolectomia) nel luglio 2008 (pT3, pNO, PMx), complicata da deiscenza dell'anastomosi (riapertura spontanea viscerale), chemioterapia adiuvante secondo il protocollo Mayo Clinic sino a gennaio 2009, istallazione di ano preternaturale, follow-up, esiti di remota frattura gamba destra, ernie discali L4-L5 ed L5-S1. Nel dicembre 2009 si è proceduto ad una ricanalizzazione colo-rettale (allestimento di nuova ileostomia a sinistra) ed una ristrutturazione ureterale destra. Successivamente, le condizioni di salute del nominato si sono aggravate a seguito di un blocco intestinale (fine dicembre 2009) ed un colecistite acuta associata una pancreatite (dicembre 2009/gennaio 2010). Nell'aprile 2010 è stato ricoverato per procedere alla chiusura dell'ileostomia ed ad una colecistectomia in esito a coliche biliari.</w:t>
      </w:r>
    </w:p>
    <w:p>
      <w:r>
        <w:rPr>
          <w:b/>
        </w:rPr>
        <w:t>E. 9.1</w:t>
      </w:r>
    </w:p>
    <w:p>
      <w:r>
        <w:t>Per quanto concerne le conseguenze invalidanti delle menzionate affezioni, la Dott.ssa Carugo, dell'INPS di Sondrio, pone un tasso d'invalidità dell'80% (perizia dell'11 maggio 2009). Dal canto suo, il sanitario dell'UAIE, Dott. Kristol, ammette che l'interessato presenti un'incapacità di lavoro superiore al 70% nella sua precedente attività (meccanico del settore edile), ma a lui sarebbero proponibili, da febbraio 2009, attività più leggere in misura dell'80%.</w:t>
      </w:r>
    </w:p>
    <w:p>
      <w:r>
        <w:rPr>
          <w:b/>
        </w:rPr>
        <w:t>E. 9.2</w:t>
      </w:r>
    </w:p>
    <w:p>
      <w:r>
        <w:t>La problematica in esame è essenzialmente oncologica. Il collegio giudicante non può aderire al parere del Dott. Kristol senza prima procedere ad un'istruttoria complementare. In caso di malattia neoplasica grave, come nella fattispecie, occorre far esibire un rapporto oncologico completo che riferisca su tutti gli aspetti conseguenti di tale affezione. Nelle specie, poi, il giudizio del medico dell'UAIE circa la possibilità di riprendere un'attività sostitutiva a tempo parziale non trova riscontro agli atti. L'intervento di emicolectomia è risultato difficile e complicato da una deiscenza viscerale; anche l'istallazione dell'ano preternaturale ha conosciuto complicazioni e l'impianto ha dovuto essere ricanalizzato. Altre complicazioni si sono poi succedute nel 2009 (ricostruzione ureterale destra, blocco intestinale, pancreatite acuta, colecistite, intervento di colecistectomia, ecc.). In queste condizioni non si può certo affermare che le condizioni di salute di A._______ si siano stabilizzate a tal punto che egli possa riprendere, pur all'80%%, attività di tipo leggere e/o semisedentario. Numerosi eventi patologici si sono succeduti e scarsa è la probabilità che nell'intervallo di tempo trascorso fra i vari episodi le sue condizioni gli consentissero di riprendere un lavoro. Da qui la necessità di un rapporto d'esame oncologico che faccia luce sugli aspetti ed i risvolti della malattia la quale è ancora in corso attraverso manifestazioni secondarie non necessariamente tumorali ma non certo banali. Oltretutto, l'incarto è incompleto nella misura in cui mancano le cartelle cliniche complete relative ai ricoveri del 2009 e 2010 (esistono solo gli estratti). Ora, fatte queste considerazioni, il collegio giudicante si trova nell'impossibilità di determinare la misura dell'eventuale incapacità di lavoro e di guadagno subita dall'interessato e da quando questa esisterebbe.</w:t>
      </w:r>
    </w:p>
    <w:p>
      <w:r>
        <w:rPr>
          <w:b/>
        </w:rPr>
        <w:t>E. 10.1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10.2</w:t>
      </w:r>
    </w:p>
    <w:p>
      <w:r>
        <w:t>L'UAIE dovrà quindi completare l'istruttoria delucidando la situazione medica per il periodo dal luglio 2008 (data della cessazione dell'attività lucrativa) fino alla data dell'impugnata decisione (7 gennaio 2010). L'UAIE emanerà poi un nuovo provvedimento impugnabile. A tale fine il ricorrente dovrà essere sottoposto ad una perizia approfondita in oncologia e gastroenterologia, accompagnata da tutti quegli esami clinici/strumentali che il caso richiede, e ad una perizia medica particolareggiata aggiornata (E 213), accompagnata anch'essa dagli esami essenziali a seconda delle patologie riscontrate. L'incarto sarà poi inviato in esame al servizio medico dell'UAIE il quale si pronuncerà in merito all'evoluzione dell'incapacità al lavoro fra il luglio 2008 ed il 7 gennaio 2010, data della decisione impugnata e da questa data in poi, nonché in merito all'attività professionale che il ricorrente avrebbe potuto espletare nel periodo suddetto. Se del caso, l'Autorità amministrativa effettuerà poi un'adeguata e circostanziata indagine comparativa dei redditi.</w:t>
      </w:r>
    </w:p>
    <w:p>
      <w:r>
        <w:rPr>
          <w:b/>
        </w:rPr>
        <w:t>E. 11.1</w:t>
      </w:r>
    </w:p>
    <w:p>
      <w:r>
        <w:t>Visto l'esito del ricorso, non sono prelevate spese processuali e l'anticipo di Fr. 300.- versato dal ricorrente il 9 luglio 2010 gli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viste le memorie di ricorso e di replica, si giustifica riconoscere alla parte ricorrente un'indennità per spese ripetibili di Fr. 700.-,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