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C-7117/2008 vom 25. Juni 2010</w:t>
      </w:r>
    </w:p>
    <w:p>
      <w:r>
        <w:t>Bundesverwaltungsgericht, 2010-06-25, DE</w:t>
      </w:r>
    </w:p>
    <w:p>
      <w:r>
        <w:rPr>
          <w:b/>
        </w:rPr>
        <w:t xml:space="preserve">Quelle: </w:t>
      </w:r>
      <w:r>
        <w:t>https://mcp.opencaselaw.ch/entscheid/bvger_C-7117_2008</w:t>
      </w:r>
    </w:p>
    <w:p>
      <w:r>
        <w:t>FR: TAF C-7117/2008 du 25 juin 2010</w:t>
      </w:r>
    </w:p>
    <w:p>
      <w:r>
        <w:t>IT: TAF C-7117/2008 del 25 giugno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VwVG, soweit das Verwaltungsgerichtsgesetz nichts anderes bestimmt.</w:t>
      </w:r>
    </w:p>
    <w:p>
      <w:r>
        <w:rPr>
          <w:b/>
        </w:rPr>
        <w:t>E. 1.3</w:t>
      </w:r>
    </w:p>
    <w:p>
      <w:r>
        <w:t>Als Adressat der angefochtenen Verfügung ist der Beschwerdeführer zur Beschwerde legitimiert. Auf seine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132 II 113 E. 3.2 S. 115 f., BGE 130 II 482 E. 2 S. 484, BGE 129 II 401 E. 2.2 S. 403 mit Hinweis).</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kurze Zeit nach der erleichterten Einbürgerung die Trennung erfolgt oder die Scheidung eingeleitet wird (vgl. BGE 135 II 161 E. 2 S. 165, BGE 130 II 482 E. 2 S. 484, Urteil des Bundesgerichts 5A.2/2006 vom 28. April 2006 E. 2.1).</w:t>
      </w:r>
    </w:p>
    <w:p>
      <w:r>
        <w:rPr>
          <w:b/>
        </w:rPr>
        <w:t>E. 4</w:t>
      </w:r>
    </w:p>
    <w:p>
      <w:r>
        <w:t>Gemäss Art. 41 Abs. 1 BüG kann die Einbürgerung vom BFM mit Zustimmung der Behörde des Heimatkantons innert fünf Jahren nichtig erklärt werden, wenn sie durch falsche Angaben oder Verheimlichung erheblicher Tatsachen erschlichen worden ist. Das blosse Fehlen einer Einbürgerungsvoraussetzung genügt dabei nicht. Die Nichtigerklärung setzt vielmehr voraus, dass die erleichterte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S. 165, BGE 132 II 113 E. 3.1 S. 115, BGE 130 II 482 E. 2 S. 484 mit weiteren Hinweisen). Weiss der Betroffene,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S. 172 ff.). Wenn ein Entscheid - wie vorliegend - zum Nachteil eines Betroffenen in seine Rechte eingreift, liegt die Beweislast bei der Behörde (BGE 135 II 161 E. 3 S. 166).</w:t>
      </w:r>
    </w:p>
    <w:p>
      <w:r>
        <w:rPr>
          <w:b/>
        </w:rPr>
        <w:t>E. 5.2</w:t>
      </w:r>
    </w:p>
    <w:p>
      <w:r>
        <w:t>Bei der Nichtigerklärung einer erleichterten Einbürgerung ist von der Verwaltung zu untersuchen, ob die Ehe im massgeblichen Zeitpunkt der Gesuchseinreichung und der Einbürgerung tatsächlich gelebt wurde (BGE 135 II 161 E. 3 S. 166,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135 II 161 E. 3 S. 166 mit Hinweisen).</w:t>
      </w:r>
    </w:p>
    <w:p>
      <w:r>
        <w:rPr>
          <w:b/>
        </w:rPr>
        <w:t>E. 5.3</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 Es genügt dabei, wenn der Betroffene einen oder mehrere Gründe angibt, die es als plausibel erscheinen lassen, dass er im Zeitpunkt ihrer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(BGE 135 II 161 E. 3 S. 166).</w:t>
      </w:r>
    </w:p>
    <w:p>
      <w:r>
        <w:rPr>
          <w:b/>
        </w:rPr>
        <w:t>E. 6</w:t>
      </w:r>
    </w:p>
    <w:p>
      <w:r>
        <w:t>Die formellen Voraussetzungen gemäss Art. 41 Abs. 1 BüG für eine Nichtigerklärung sind vorliegend erfüllt: Der Kanton Thurgau als Heimatkanton hat die Zustimmung zur Nichtigerklärung der erleichterten Einbürgerung erteilt und die Nichtigerklärung ist seitens der zuständigen Instanz innerhalb der gesetzlichen Frist von fünf Jahren ergangen (vgl. Urteile des Bundesgerichts 1C_421/2008 vom 15. Dezember 2008 E. 2.3, 1C_231/2007 vom 14. November 2007 E. 4).</w:t>
      </w:r>
    </w:p>
    <w:p>
      <w:r>
        <w:rPr>
          <w:b/>
        </w:rPr>
        <w:t>E. 7</w:t>
      </w:r>
    </w:p>
    <w:p>
      <w:r>
        <w:t>Die angefochtene Verfügung geht insbesondere aufgrund des zeitlichen Ablaufs der Ereignisse von der tatsächlichen Vermutung aus, der Beschwerdeführer habe bereits zu den massgeblichen Zeitpunkten der Unterzeichnung der gemeinsamen Erklärung am 20. Januar 2004 und der erleichterten Einbürgerung am 13. Februar 2004 nicht (mehr) in einer stabilen und auf die Zukunft gerichteten Ehe mit seiner Schweizer Ehefrau gelebt.</w:t>
      </w:r>
    </w:p>
    <w:p>
      <w:r>
        <w:rPr>
          <w:b/>
        </w:rPr>
        <w:t>E. 7.1</w:t>
      </w:r>
    </w:p>
    <w:p>
      <w:r>
        <w:t>Aus den Akten ergibt sich, dass sich die ehemaligen Eheleute im Jahre 1996 während eines dreiwöchigen Ferienaufenthalts der Ex-Ehefrau in Ägypten kennenlernten. Im Februar 1997 hielt sich der Beschwerdeführer im Rahmen eines zweiwöchigen Besuchsaufenthalts in der Schweiz auf. Kurze Zeit nach seiner erneuten Einreise liessen sie sich im August 1997 traditionell bzw. religiös (islamisch) trauen (vgl. Protokoll der Befragung der Ex-Ehefrau vom 6. November 2007 S. 2); am 1. April 1998 folgte die zivilrechtliche Eheschliessung. Am 19. April 2002 (also noch vor Erfüllen der zeitlichen Voraussetzung von Art. 27 Abs. 1 Bst. a BüG) stellte der Beschwerdeführer ein Gesuch um erleichterte Einbürgerung, welches nach Unterzeichnung der gemeinsamen Erklärung der Ehegatten zur ehelichen Gemeinschaft am 20. Januar 2004 mit Verfügung vom 13. Februar 2004 gutgeheissen wurde. Aktenmässig erstellt ist die Bewerbung des Beschwerdeführers um eine Wohnung in Neuhausen am Rheinfall am 28. Juli 2004 (vgl. das Anmeldeformular diesen Datums), wobei er angab, die Wohnung per sofort beziehen zu wollen. Ebenso steht aufgrund der Akten fest, dass der Beschwerdeführer den entsprechenden Mietvertrag am 30. Juli 2004 unterzeichnet hat. Per 31. August 2004 meldete er sich vom gemeinsamen Wohnsitz im Kanton Zürich ab; die Anmeldung in Neuhausen am Rheinfall nahm er auf den per 1. September 2004 vereinbarten Mietbeginn hin vor. Ein Formular "gemeinsames Begehren auf Ehescheidung" wurde von ihm (unter Angabe von Neuhausen am Rheinfall als Wohnadresse) am 7. Februar 2005, von seiner Ehefrau (die die frühere eheliche Wohnung in Greifensee als Wohnadresse angab) am 25. April 2005 unterzeichnet und am darauffolgenden Tag beim zuständigen Bezirksgericht eingereicht. Nach (gemeinsamer und getrennter) Anhörung durch das Bezirksgericht am 28. September 2005 (anlässlich derer beide Ehegatten unabhängig voneinander bestätigten, das gemeinsame Scheidungsbegehren und die Vereinbarung über die Scheidungsfolgen beruhten auf freiem Willen und reiflicher Überlegung) und Ablauf der zweimonatigen Bedenkzeit wurde die Ehe mit (am 14. März 2006 in Rechtskraft erwachsenem) Urteil vom 1. Dezember 2005 geschieden.</w:t>
      </w:r>
    </w:p>
    <w:p>
      <w:r>
        <w:rPr>
          <w:b/>
        </w:rPr>
        <w:t>E. 7.2</w:t>
      </w:r>
    </w:p>
    <w:p>
      <w:r>
        <w:t>Bis zur erleichterten Einbürgerung des Beschwerdeführers hatte seine Ehe mit der Schweizer Bürgerin somit knappe sechs Jahre gedauert. Bereits fünfeinhalb Monate nach diesem Zeitpunkt schloss er allein einen Mietvertrag über eine 2-Zimmer-Wohnung ab und einen Monat später begründete er - den äusseren Umständen nach zu schliessen - von seiner Ehefrau getrennten Wohnsitz. Weitere knapp sechs Monate darauf unternahm er mit der Unterzeichnung des gemeinsamen Scheidungsbegehrens erste augenfällige Schritte zur Einleitung eines Scheidungsverfahrens. Am Tag nach der (zweieinhalb Monate später erfolgten) Unterzeichnung des Scheidungsbegehrens durch die Ehefrau wurde dieses beim Gericht anhängig gemacht und wiederum knappe acht Monate später war bereits das Scheidungsurteil gefällt. Diese Chronologie der Ereignisse begründet die tatsächliche Vermutung, dass der Beschwerdeführer bereits zum Zeitpunkt der gemeinsamen Erklärung sowie demjenigen der erleichterten Einbürgerung nicht mehr in einer stabilen ehelichen Gemeinschaft mit seiner Ehefrau lebte.</w:t>
      </w:r>
    </w:p>
    <w:p>
      <w:r>
        <w:rPr>
          <w:b/>
        </w:rPr>
        <w:t>E. 8</w:t>
      </w:r>
    </w:p>
    <w:p>
      <w:r>
        <w:t>Dementsprechend ist nachfolgend zu prüfen, ob der Beschwerdeführer diese tatsächliche Vermutung durch den Gegenbeweis bzw. erhebliche Zweifel umzustossen vermag, indem er Gründe bzw. Sachumstände aufzeigt, die es als überzeugend bzw. nachvollziehbar erscheinen lassen, dass eine angeblich noch wenige Monate zuvor bestehende tatsächliche, ungetrennte eheliche Gemeinschaft in der Zwischenzeit dergestalt in die Brüche ging, dass es zur Scheidung kam (vgl. BGE 135 II 161 E. 3 S. 166). Es fragt sich somit, ob er eine plausible Alternative zur geschilderten Vermutungsfolge darzulegen vermag (vgl. E. 5.3).</w:t>
      </w:r>
    </w:p>
    <w:p>
      <w:r>
        <w:rPr>
          <w:b/>
        </w:rPr>
        <w:t>E. 8.1</w:t>
      </w:r>
    </w:p>
    <w:p>
      <w:r>
        <w:t>Die Darstellung des Beschwerdeführers auf Rechtsmittelebene vermag jedoch - wie zu zeigen sein wird - nicht zu überzeugen.</w:t>
      </w:r>
    </w:p>
    <w:p>
      <w:r>
        <w:rPr>
          <w:b/>
        </w:rPr>
        <w:t>E. 8.1.1</w:t>
      </w:r>
    </w:p>
    <w:p>
      <w:r>
        <w:t>Zunächst sind die massgeblichen, äusseren Ereignisse noch einmal zeitlich zu situieren. Die erleichterte Einbürgerung des Beschwerdeführers erfolgte am 13. Februar 2004. Am 30. Juli 2004 unterzeichnete er (alleine) einen Mietvertrag über eine Zweizimmerwohnung in Neuhausen am Rheinfall, per 31. August 2004 meldete er sich vom gemeinsamen Domizil ab und anderntags in der Gemeinde der neu gemieteten Wohnung an. Am 7. Februar 2005 unterzeichnete er ein Formular "Gemeinsames Begehren auf Ehescheidung", welches die Ehegatten - nach der am 25. April 2005 durch die Ex-Ehefrau vorgenommenen Unterzeichnung - am 26. April 2005 beim zuständigen Gericht einreichten. Ihre gemeinsame Anhörung fand am 28. September 2005 statt; daraufhin unterzeichneten beide Parteien - zum frühest möglichen Zeitpunkt nach Ablauf der (gesetzlich vorgegebenen, zweimonatigen) Bedenkzeit (am 29. November 2005) - die Bestätigung hinsichtlich Scheidungswille und Vereinbarung über die Scheidungsfolgen. Das Scheidungsurteil erging am 1. Dezember 2005. Die in der Beschwerdeschrift vorgebrachte Behauptung, die Eheleute hätten ihre eheliche Krise vom Frühjahr 2005 "überwunden" und der Beschwerdeführer, der sich - eigenen Angaben zufolge - "vermehrt" nach Neuhausen am Rheinfall "zurückgezogen" hatte, habe "wieder ununterbrochen in Greifensee mit seiner Frau zusammen" gelebt (vgl. S. 6), steht somit im Widerspruch zum feststehenden zeitlichen Ablauf der Ereignisse. Angesichts des just zu diesem Zeitpunkt eingereichten Scheidungsbegehrens ist offenkundig, dass von einer "Überwindung" der ehelichen Krise nicht die Rede sein kann. Als offensichtlich unzutreffend erweisen sich dementsprechend auch die Ausführungen in der Beschwerdeschrift, die Eheprobleme vom Frühjahr 2005 hätten nicht zur Scheidung geführt und die ehemalige Ehefrau habe sich erst im Jahre 2006 (angeblich also zu einem Zeitpunkt, zu dem in Tat und Wahrheit bereits ein rechtskräftiges Scheidungsurteil vorlag) und unabhängig von den Eheproblemen im Jahre 2005 für die Scheidung entschieden (Beschwerdeschrift S. 6 f.). Die äusseren Ereignisse sowie ihr zeitlicher Ablauf zeigen zudem, dass die eheliche Gemeinschaft, deren rechtliche Auflösung (mit der Unterzeichnung des Scheidungsbegehrens durch den Beschwerdeführer) bereits ein knappes Jahr nach der erleichterten Einbürgerung in die Wege geleitet wurde, faktisch schon einige Monate nach der Einbürgerung nicht mehr bestand (zu seinen Vorbringen im Zusammenhang mit seiner Anmeldung in Neuhausen am Rheinfall vgl. sogleich die Ausführungen in E. 8.1.2).</w:t>
      </w:r>
    </w:p>
    <w:p>
      <w:r>
        <w:rPr>
          <w:b/>
        </w:rPr>
        <w:t>E. 8.1.2</w:t>
      </w:r>
    </w:p>
    <w:p>
      <w:r>
        <w:t>Der Beschwerdeführer macht geltend, es habe sich bei der Wohnung in Neuhausen am Rheinfall um eine Zweitwohnung für ihn und seine damalige Ehefrau gehandelt. Zivilrechtlichen Wohnsitz habe er dort nicht begründet (vgl. Beschwerdeschrift S. 3-7). Die ausführlich geschilderten Verwendungszwecke für die angebliche Zweit- bzw. Ferienwohnung erweisen sich nicht als glaubhaft. Es erscheint nicht plausibel, dass die Eheleute bei der Suche nach einer Rückzugsmöglichkeit erst in einem 50 Kilometer von der Familienwohnung entfernt gelegenen Ort fündig geworden sein sollen. Auch das angeführte Kostenargument wirkt angesichts des nicht als übermässig günstig erscheinenden Mietzinses nicht überzeugend. Nichts weist zudem darauf hin, dass die Eltern des Beschwerdeführers, denen die Wohnung anlässlich von Besuchen in der Schweiz angeblich als Unterkunft hätte dienen sollen, eine solche Reise überhaupt konkret in Betracht gezogen bzw. geplant hätten. Dass der - nicht erwerbstätige - Beschwerdeführer zur Erledigung von Korrespondenz und administrativen Angelegenheiten sowie zur Vorbereitung von Bewerbungen einer eigenen, (wie erwähnt) 50 Kilometer von seinem Domizil entfernt gelegenen Wohnung bedurft haben soll, erscheint als ebensowenig überzeugend. Dass der Beschwerdeführer die Anmeldung in Neuhausen am Rheinfall lediglich auf Anhaltung bzw. entsprechendes Insistieren der Behörden hin vorgenommen haben will, erscheint ebenfalls nicht als glaubhaft. Die eingereichten Beweismittel vermögen diese Behauptung nicht zu belegen. Mietet ein Ehepaar eine Ferienwohnung, wird für gewöhnlich nicht einer der Ehegatten von den Gemeindebehörden aufgefordert, sich förmlich anzumelden. Gemäss kantonalem Recht besteht eine Pflicht zur Meldung zum Zwecke der Anpassung der Einträge im Einwohnerregister (nur) bei Zuzug oder Umzug in eine Gemeinde sowie bei Wegzug aus einer solchen (vgl. Art. 89 Abs. 1 Gemeindegesetz vom 17. August 1998 [Schaffhauser Rechtsbuch {SHR} 120.100]), also jeweils nur bei Verlegung des zivilrechtlichen Wohnsitzes (vgl. auch Art. 11 Bst. a des Bundesgesetzes vom 23. Juni 2006 über die Harmonisierung der Einwohnerregister und anderer amtlicher Personenregister [Registerharmonisierungsgesetz {RHG}, SR 431.02]). Hätte es sich bei der Wohnung in Neuhausen am Rheinfall tatsächlich lediglich um eine Zweitwohnung gehandelt, hätte der Beschwerdeführer dies den Behörden gegenüber daher ohne weiteres angeben können. Dementsprechend ist davon auszugehen, dass die Miete der Wohnung und die Anmeldung bei den Behörden im Hinblick auf die Begründung eines eigenständigen Wohnsitzes erfolgt sind.</w:t>
      </w:r>
    </w:p>
    <w:p>
      <w:r>
        <w:rPr>
          <w:b/>
        </w:rPr>
        <w:t>E. 8.1.3</w:t>
      </w:r>
    </w:p>
    <w:p>
      <w:r>
        <w:t>Für den raschen Zerfall der ehelichen Gemeinschaft nach der erleichterten Einbürgerung führt der Beschwerdeführer in erster Linie unterschiedliche Auffassungen der Eheleute hinsichtlich Familienplanung ins Feld. Seine damalige Ehefrau habe selber keine weiteren Kinder mehr haben, gleichzeitig jedoch nicht der Verwirklichung seines Kinderwunschs im Wege stehen sowie sich selber vor einer (erneuten) Streitscheidung schützen wollen. Aus diesem Grund habe sie sich zur Einleitung eines Verfahrens auf Scheidung ihrer Ehe entschlossen (vgl. Beschwerdeschrift S. 7). Dem Beschwerdeführer musste angesichts des Alters seiner Ex-Ehefrau bei ihrer Eheschliessung (sie war damals 39-jährig) sowie des Umstands, dass sie schon vier Kinder hatte, bereits zu diesem Zeitpunkt klar sein, dass sich die Frage allfälliger gemeinsamer Kinder - so er in grundsätzlicher Weise Nachwuchs überhaupt in Betracht zog - in sehr naher Zukunft stellen würde und allenfalls Anlass zu Auseinandersetzungen bieten könnte. Von der Annahme ausgehend, dass seinerseits ein Kinderwunsch überhaupt bestand, erscheint nicht als überzeugend, dass er sich diesbezüglich nicht bereits zu jenem Zeitpunkt Gedanken gemacht und das Thema zur Sprache gebracht haben soll. Dass so grundlegend unterschiedliche Auffassungen hinsichtlich Familienplanung erst nach der erleichterten Einbürgerung entstanden bzw. in Erscheinung getreten sein sollen, sich die Divergenzen dann jedoch innert kürzester Zeit als so unüberbrückbar erwiesen, dass sie innert weniger Monate zum vollständigen Zerfall einer vorher angeblich völlig intakten und stabilen ehelichen Gemeinschaft führten, erscheint als unplausibel. Dies umso mehr, als dies bedeuten würde, dass diese Frage erst zu einem Zeitpunkt aufgekommen sein und zu Differenzen geführt haben soll, als die Ehefrau bereits 46-jährig war. Die Ehefrau gab anlässlich ihrer Befragung vom 6. November 2007 an, der Beschwerdeführer habe nie konkret gesagt, er wolle unbedingt gemeinsame Kinder. Sie habe einfach Angst davor gehabt, der Wunsch nach gemeinsamen Kindern könnte bei ihm in der Zukunft einmal entstehen und er sich aufgrund ihrer diesbezüglichen Weigerung von ihr trennen. Mit ihrem Entschluss zur Trennung sei sie einem allfälligen Trennungswunsch seinerseits zuvorgekommen (Befragungsprotokoll S. 6 f.). Gemäss den Aussagen der Ehefrau hat somit der Beschwerdeführer einen (allenfalls bestehenden) Wunsch nach gemeinsamen Kindern nie geäussert, was er selber auch nicht bestritten hat. Es ist somit davon auszugehen, dass er in der Tat gar nie einen entsprechenden Wunsch formuliert hat. Abgesehen von der pauschalen Erwähnung nicht näher erläuterter, angeblicher "Diskussionen" bei der Familienplanung (Befragungsprotokoll S. 3) gibt es denn auch keine Hinweise auf allfällige Meinungsverschiedenheiten oder gar Auseinandersetzungen betreffend dieses Thema in den Akten. Umso weniger erscheint daher die Darstellungsweise des Beschwerdeführers als nachvollziehbar bzw. glaubhaft, dass sich die Ehefrau mit einer Scheidung vor einer (- von der Richtigkeit der Schilderung der Umstände seitens der früheren Eheleute ausgehend - vollkommen hypothetisch scheinenden) Streitscheidung schützen wollte, wie er im Wesentlichen vorbringt (Beschwerde S. 7). Dass der Anstoss für die Trennung bzw. Scheidung von der Ehefrau ausgegangen sein und er sich dagegen "gewehrt" haben soll, erscheint im Übrigen insbesondere angesichts dessen, dass er das Scheidungsbegehren als Erster unterzeichnete, danach jedoch noch zweieinhalb Monate bis zur Unterzeichnung durch die Ehefrau vergingen, ebenfalls nicht glaubhaft. Replicando lässt der Beschwerdeführer hingegen vorbringen, er habe mit seiner früheren Ehefrau unbedingt Kinder haben wollen, sie jedoch nicht (Replik S. 3). Dies würde bestätigen, dass hinsichtlich des Kinderwunschs tatsächlich divergierende Einstellungen bestanden hatten und die Befürchtungen der Ehefrau, der Beschwerdeführer könnte sich aufgrunddessen von ihr trennen, berechtigt gewesen waren. Dass dieser Wunsch erst nach der erleichterten Einbürgerung aufgekommen, dann jedoch so heftig geworden sein soll, dass er innert kürzester Zeit zur Trennung führte, wird seitens des Beschwerdeführers nicht behauptet und erscheint, wie dargelegt, auch nicht glaubhaft; dieser Problematik - sollte es sich denn tatsächlich um eine gehandelt haben - mussten sich die Eheleute vielmehr schon zu einem frühe(re)n Zeitpunkt bewusst gewesen sein. Von einer stabilen, auf die Zukunft gerichteten ehelichen Gemeinschaft kann jedoch unter Zugrundelegung dieser Darstellung des Beschwerdeführers ohnehin nicht ausgegangen werden, wäre in einer solchen doch zu erwarten, dass sich die Ehepartner auch oder gerade beim Auftreten von Schwierigkeiten bzw. in schwierigen Situationen gegenseitig unterstützen und bemühen, Befürchtungen der anderen Person zu zerstreuen.</w:t>
      </w:r>
    </w:p>
    <w:p>
      <w:r>
        <w:rPr>
          <w:b/>
        </w:rPr>
        <w:t>E. 8.1.4</w:t>
      </w:r>
    </w:p>
    <w:p>
      <w:r>
        <w:t>Auf die Frage nach während der Ehe bestehenden Schwierigkeiten gab die Ex-Ehefrau anlässlich ihrer Befragung vom 6. November 2007 an, die finanzielle Situation habe ihre Ehe belastet, zumal sie selber von Ende 2004 bis Ende Oktober 2007 ohne Erwerbstätigkeit gewesen sei. Sie sei finanziell etwas überfordert gewesen, was auch die "Stimmung" in ihrer Ehe leicht verändert habe (Protokoll S. 4). Mit Blick auf die Frage nach einer plausiblen Erklärung für das Zerbrechen innert so kurzer Zeit einer bis dahin angeblich intakten und auf die Zukunft gerichteten ehelichen Gemeinschaft könnte sich die Tatsache, dass sich eine finanziell allenfalls bereits angespannte Lage durch die plötzliche Erwerbslosigkeit eines Ehegatten noch verschärft hat, unter Umständen als bedeutsam erweisen. Jedoch kann auch darin vorliegend keine Erklärung für die plötzliche Zerrüttung der Ehe gesehen werden. Die ehemalige Ehefrau des Beschwerdeführers hat - wie erwähnt - angegeben, Ende 2004 arbeitslos geworden zu sein. Eine dadurch bedingte (allenfalls zusätzliche) finanzielle Belastung der ehelichen Gemeinschaft hat sich daher frühstens nach diesem Zeitpunkt überhaupt bemerkbar machen können. Der Beschwerdeführer hat das gemeinsame Scheidungsbegehren jedoch bereits am 7. Februar 2005 unterzeichnet (seine Ehefrau am 25. April 2005). Aufgrund der dargelegten Ereignisse im Zusammenhang mit der Miete der Wohnung in Neuhausen am Rheinfall (vgl. die Ausführungen in E. 8.1.1 f.) ist davon auszugehen, dass die eheliche Gemeinschaft faktisch bereits zu jenem Zeitpunkt - also noch vor Eintritt der Arbeitslosigkeit der Ex-Ehefrau - nicht mehr bestand. Den ersten Schritt in Richtung Einleitung des Verfahrens auf rechtliche Auflösung (respektive Scheidung) der Ehe - was zwingend einen vorausgehenden Entscheidfindungsprozess bedingt - unternahm der Beschwerdeführer jedenfalls mit der Unterzeichnung des Scheidungsbegehrens Anfang Februar des Jahres 2005. Bereits aufgrund der zeitlichen Ereignisabfolge zeigt sich daher, dass auch eine allfällige (zusätzliche) finanzielle Belastung bzw. auch die Arbeitslosigkeit der Ehefrau nicht ursächlich für die Zerrüttung der ehelichen Gemeinschaft gewesen sein kann. Wäre den Ehegatten im Übrigen zudem tatsächlich an der Aufrechterhaltung der ehelichen Gemeinschaft gelegen gewesen, wäre in Anbetracht eine Belastung für die eheliche Gemeinschaft darstellender, finanzieller Schwierigkeiten das Nächstliegende gewesen, spätestens zum Zeitpunkt des Eintritts der Arbeitslosigkeit der Ehefrau den Mietvertrag hinsichtlich der angeblichen "Zweit-Wohnung" der Ehegatten zu kündigen. Dass sie dies nicht getan haben, bestätigt, dass sich der Zerfall auch nicht mit dieser Darstellung plausibel erklären lässt.</w:t>
      </w:r>
    </w:p>
    <w:p>
      <w:r>
        <w:rPr>
          <w:b/>
        </w:rPr>
        <w:t>E. 8.2</w:t>
      </w:r>
    </w:p>
    <w:p>
      <w:r>
        <w:t>Dem Beschwerdeführer ist es somit nicht gelungen, eine plausible Alternative zur dargestellten Vermutungsfolge zu präsentieren und damit die gegen ihn sprechende Vermutung überzeugend in Frage zu stellen, wonach spätestens zum Zeitpunkt der erleichterten Einbürgerung zwischen ihm und seiner Schweizer Ehefrau keine stabile und auf die Zukunft gerichtete eheliche Gemeinschaft (mehr) bestand. Indem er in der gemeinsamen Erklärung vom 20. Januar 2004 dennoch den Bestand einer intakten und stabilen Ehe versicherte bzw. eine Änderung des Sachverhalts nicht anzeigte, hat er die Behörden über eine wesentliche Tatsache getäuscht und die erleichterte Einbürgerung im Sinne von Art. 41 Abs. 1 BüG erschlichen. Damit sind auch die materiellen Voraussetzungen für die Nichtigerklärung der erleichterten Einbürgerung erfüllt.</w:t>
      </w:r>
    </w:p>
    <w:p>
      <w:r>
        <w:rPr>
          <w:b/>
        </w:rPr>
        <w:t>E. 9</w:t>
      </w:r>
    </w:p>
    <w:p>
      <w:r>
        <w:t>Seitens des Beschwerdeführers wird als Argument weiter ins Feld geführt, die erleichterte Einbürgerung dürfe nicht nichtig erklärt werden, da er sich sonst - nach der auf das Datum seiner Einbürgerung hin rückwirkenden Aufgabe seiner ägyptischen Staatsbürgerschaft (vgl. die - allerdings nicht ganz klare - Bestätigung der hiesigen Vertretung vom 3. November 2008) - als staatenlos erweisen würde. Die Schweiz sei jedoch gemäss internationalen Übereinkommen zur Vermeidung der Staatenlosigkeit von sich auf ihrem Territorium aufhaltenden Personen verpflichtet. Zudem habe er sich aufgrund seines langen Aufenthalts in der Schweiz hierzulande hervorragend integriert (Beschwerdeschrift S. 9 f.). Von der Regelfolge gemäss Art. 41 Abs. 1 BüG der Nichtigerklärung der erleichterten Einbürgerung einer Person, welcher eine Täuschungshandlung im geschilderten Sinne vorzuwerfen ist, ist gemäss Rechtsprechung nur unter ganz ausserordentlichen Umständen abzuweichen. Eine drohende Staatenlosigkeit stellt gemäss Praxis keinen solchen Umstand dar (vgl. dazu das Urteil des Bundesgerichts 1C_350/2009 vom 16. November 2009 E. 3.2 mit weiteren Hinweisen). Die dargelegten Vorbringen des Beschwerdeführers sind daher nicht geeignet, im Rahmen des der Vorinstanz nach Art. 41 Abs. 1 BüG zustehenden (pflichtgemäss auszuübenden) Ermessens einen Verzicht auf die Nichtigerklärung zu rechtfertigen. Dies umso weniger, als der Beschwerdeführer vorliegend nicht nur den Verlust seines Schweizer Bürgerrechts seinem eigenen Verhalten zuzuschreiben hat, sondern augenscheinlich auch in Kenntnis des laufenden Verfahrens auf Nichtigerklärung seiner erleichterten Einbürgerung (und folglich im Bewusstsein darum) auf sein ägyptisches Bürgerrecht verzichtet hat.</w:t>
      </w:r>
    </w:p>
    <w:p>
      <w:r>
        <w:rPr>
          <w:b/>
        </w:rPr>
        <w:t>E. 10</w:t>
      </w:r>
    </w:p>
    <w:p>
      <w:r>
        <w:t>Die angefochtene Verfügung erweist sich demnach als rechtmässig (Art. 49 VwVG). Die dagegen erhobene Beschwerde ist dementsprechend abzuweisen.</w:t>
      </w:r>
    </w:p>
    <w:p>
      <w:r>
        <w:rPr>
          <w:b/>
        </w:rPr>
        <w:t>E. 11</w:t>
      </w:r>
    </w:p>
    <w:p>
      <w:r>
        <w:t>Dem Ausgang des Verfahrens entsprechend sind dessen - auf Fr. 900.- festzusetzende - Kosten dem Beschwerdeführer aufzuerlegen (Art. 63 Abs. 1 VwVG i.V.m.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