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C-7114/2010 vom 16. August 2011</w:t>
      </w:r>
    </w:p>
    <w:p>
      <w:r>
        <w:t>Bundesverwaltungsgericht, 2011-08-16, IT</w:t>
      </w:r>
    </w:p>
    <w:p>
      <w:r>
        <w:rPr>
          <w:b/>
        </w:rPr>
        <w:t xml:space="preserve">Quelle: </w:t>
      </w:r>
      <w:r>
        <w:t>https://mcp.opencaselaw.ch/entscheid/bvger_C-7114_2010</w:t>
      </w:r>
    </w:p>
    <w:p>
      <w:r>
        <w:t>FR: TAF C-7114/2010 du 16 août 2011</w:t>
      </w:r>
    </w:p>
    <w:p>
      <w:r>
        <w:t>IT: TAF C-7114/2010 del 16 agosto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la presente procedura è retta dalla LAI nel suo tenore modificato il 6 ottobre 2006 (5a revisione), ritenuto tuttavia il principio secondo il quale le norme applicabili sono quelle in vigore al momento in cui dei fatti giuridicamente rilevanti si sono verificati (DTF 136 V 24 consid. 4.3).</w:t>
      </w:r>
    </w:p>
    <w:p>
      <w:r>
        <w:rPr>
          <w:b/>
        </w:rPr>
        <w:t>E. 4.2</w:t>
      </w:r>
    </w:p>
    <w:p>
      <w:r>
        <w:t>Il periodo di cognizione giudiziaria dello scrivente Tribunale amministrativo federale si estende fino al 31 agosto 2010, data dell'impugnata decisione. Il giudice delle assicurazioni sociali analizza, infatti, la legalità della decisione impugnata, in generale, secondo lo stato di fatto esistente al momento in cui la decisione in lite è stata resa (DTF 130 V citata).</w:t>
      </w:r>
    </w:p>
    <w:p>
      <w:r>
        <w:rPr>
          <w:b/>
        </w:rPr>
        <w:t>E. 5.1</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5.2</w:t>
      </w:r>
    </w:p>
    <w:p>
      <w:r>
        <w:t>Nella specie, il ricorrente ha versato contributi all'AVS/AI svizzera per un periodo superiore ai tre anni (doc. 7).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Per quanto risulta dagli atti, l'interessato non ha più lavorato dopo il 24 febbraio 2009.</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A._______ soffre degli esiti dell'infortunio del febbraio 2009 e di problemi extra-infortunistici di natura ortopedica/neurologica. Inoltre presenta delle turbe di carattere psichico. L'indagine presso il SMR era destinata a porre in luce tutti questi aspetti. Non corrisponde pertanto al vero quanto sostenuto dalla parte ricorrente che l'amministrazione AI avrebbe considerato il problema solamente sotto il profilo post-infortunistico. È vero piuttosto il contrario. I medici incaricati (Dott.ri Posa, internista e Prolo, psichiatra) hanno rilevato come diagnosi principale una lombalgia ricorrente su alterazioni degenerative multisegmentali (spondiloartrosi e canale stretto L3-L4 con osteocondrosi L3-L4), assenza di psicopatologia maggiore. Essi hanno rilevato come diagnosi secondaria (non avente alcun influsso sulla capacità di lavoro dell'assicurato) problemi legati alla disoccupazione, bersaglio di percepita discriminazione, problemi nella relazione con il coniuge. La documentazione esibita in sede ricorsuale non attesta novità patologiche.</w:t>
      </w:r>
    </w:p>
    <w:p>
      <w:r>
        <w:rPr>
          <w:b/>
        </w:rPr>
        <w:t>E. 9.1</w:t>
      </w:r>
    </w:p>
    <w:p>
      <w:r>
        <w:t>Per quanto concerne le conseguenze invalidanti delle menzionate affezioni, i sanitari del SMR, esaminata la problematica anche dal profilo non infortunistico, ritengono che l'assicurato, dal 1° gennaio 2010 al più tardi, sarebbe in grado di riprendere il suo precedente lavoro di aiuto carrozziere.</w:t>
      </w:r>
    </w:p>
    <w:p>
      <w:r>
        <w:rPr>
          <w:b/>
        </w:rPr>
        <w:t>E. 9.2</w:t>
      </w:r>
    </w:p>
    <w:p>
      <w:r>
        <w:t>Dal punto di vista ortopedico il Dott. Posa ha rilevato un rachide con baricentro fisiologico e bacino orizzontale. Nessuna limitazione al rachide cervicale come neppure su quello dorsale. Il rachide lombare non risulta limitato in nessuna direzione. Non sussiste alcun dolore alla digitopressione delle apofisi spinose in regione lombosacrale come neppure nella regione sacroiliaca. La manovra di Lasègue e l'SRL sono negative. La deambulazione in punta dei piedi e sui talloni non è limitata. ROT normoevocabili e simmetrici in tutti distretti. La distanza dita/pavimento è di 10 cm. Nulla è da segnalare per le articolazioni non menzionate. Compilando un formulario d'esame della funzionalità fisica, il Dott. Posa pone solo della limitazioni al sollevamento di pesi oltre i 26 kg; il paziente è limitato nella manipolazione di oggetti da pesanti a molto pesanti; egli presenta una minima limitazione nel lavoro in posizione seduta e piegata in avanti ed eretta piegata in avanti. Egli può mantenere posizioni statiche e sedute per lungo tempo; può spostarsi e camminare normalmente presentando tuttavia una modesta limitazione nel salire e scendere le scale (specialmente quelle a pioli). Egli non è limitato nell'impiego regolare delle mani. In queste condizioni, peraltro scarsamente limitanti, egli è abile al cento per cento nel precedente lavoro. In fondo, l'analisi del Dott. Posa, riflette quella espressa dal medico di circondario INSAI/SUVA del 28 dicembre 2008. Questo sanitario accertava infatti che, dopo le varie cure intraprese, il paziente manifestava un netto miglioramento della sintomatologia alla colonna lombare rimanendo solo dei lievi dolori; il sanitario riscontrava un'importante regressione della sintomatologia e solo lievi dolori e fastidi a livello lombosacrale a sinistra.</w:t>
      </w:r>
    </w:p>
    <w:p>
      <w:r>
        <w:rPr>
          <w:b/>
        </w:rPr>
        <w:t>E. 9.3</w:t>
      </w:r>
    </w:p>
    <w:p>
      <w:r>
        <w:t>In queste condizioni è inutile fare eseguire un esame neurologico complementare come sembra pretendere la parte ricorrente. È pur vero che il Dott. Karau, neurologo, nella relazione del 17 luglio 2009, riscontava dei problemi neurogeni plurisettoriali meritevoli di un'indagine più approfondita per chiarire la natura dei disturbi presenti. Tuttavia, determinante, attualmente, è la circostanza che l'apparato locomotorio/articolare risulta essere funzionalmente utile e praticamente privo di limitazioni. Va ricordato che l'istruttoria di una domanda AI serve soprattutto a esaminare quale sia la capacità di lavoro residua di un assicurato, mentre non è necessario procedere a esami che hanno una valenza soprattutto diagnostica. Ora, nella fattispecie, il richiedente non presenta particolari problemi funzionali e la sua capacità di lavoro non è diminuita.</w:t>
      </w:r>
    </w:p>
    <w:p>
      <w:r>
        <w:rPr>
          <w:b/>
        </w:rPr>
        <w:t>E. 9.4</w:t>
      </w:r>
    </w:p>
    <w:p>
      <w:r>
        <w:t>Dal punto di vista psichiatrico, l'analisi operata dal Dott. Prolo appare completa ed esauriente. L'interessato non presenta problemi patologici maggiori. Sono assenti disturbi di coscienza, orientamento, attenzione o deliri; egli presenta idee fisse da riferire alla mancanza di un lavoro. Sono assenti disturbi timici ed affettivi, salvo una lieve tensione, una facile irritabilità ed una carenza d'affettività adeguata. Lo psichiatra ha constatato la quasi assenza di disturbi delle pulsioni del comportamento sociale salvo una aggressività non ben controllata. È probabile, come lo ha attestato la Dott.ssa Matiazza (psichiatra) in più occasioni nel 2009, che il paziente, a seguito della perdita del posto di lavoro ed altri problemi personali e familiari susseguenti, abbia presentato una sindrome depressiva con stati d'ansia più o meno importanti, ma al momento dell'analisi del Dott. Prolo, questa sintomatologia era ormai scomparsa. Non vi è dunque incapacità di lavoro sotto il profilo psichiatrico.</w:t>
      </w:r>
    </w:p>
    <w:p>
      <w:r>
        <w:rPr>
          <w:b/>
        </w:rPr>
        <w:t>E. 9.5</w:t>
      </w:r>
    </w:p>
    <w:p>
      <w:r>
        <w:t>Per il resto, l'interessato si presenta in buone condizioni generali di salute, ogni altro organo ed apparato essendo indenni da patologie.</w:t>
      </w:r>
    </w:p>
    <w:p>
      <w:r>
        <w:rPr>
          <w:b/>
        </w:rPr>
        <w:t>E. 10.1</w:t>
      </w:r>
    </w:p>
    <w:p>
      <w:r>
        <w:t>Il collegio giudicante, sulla scorta del parere del servizio medico regionale e dei sanitari dell'Ufficio AI cantonale, ritiene che A._______, nonostante le turbe di cui è portatore, avrebbe potuto svolgere, a partire dal 1° gennaio 2010 al più tardi, un'attività come quella precedente di carrozziere non qualificato. Ogni attività simile, non troppo pesante, è parimenti esigibile. Ora, è probabile che il rendimento non possa raggiungere il 100%, come sembra essere avanzato dai sanitari del SMR, tuttavia, in ogni caso, il nominato potrebbe lavorare in misura certamente superiore al 60% con modalità e tempi a lui più consoni (orario di lavoro normale, ma con rendimento ridotto; orario ridotto, ecc.).</w:t>
      </w:r>
    </w:p>
    <w:p>
      <w:r>
        <w:rPr>
          <w:b/>
        </w:rPr>
        <w:t>E. 10.2</w:t>
      </w:r>
    </w:p>
    <w:p>
      <w:r>
        <w:t>Vero è che la ricerca di un posto di lavoro adatto alle capacità dell'interessato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w:t>
      </w:r>
    </w:p>
    <w:p>
      <w:r>
        <w:rPr>
          <w:b/>
        </w:rPr>
        <w:t>E. 11.1</w:t>
      </w:r>
    </w:p>
    <w:p>
      <w:r>
        <w:t>In queste circostanze il ricorso deve essere respinto e l'impugnata decisione confermata.</w:t>
      </w:r>
    </w:p>
    <w:p>
      <w:r>
        <w:rPr>
          <w:b/>
        </w:rPr>
        <w:t>E. 11.2</w:t>
      </w:r>
    </w:p>
    <w:p>
      <w:r>
        <w:t>Le spese processuali, ammontanti a Fr. 300.-, sono addossate al ricorrente e vengono compensate con l'anticipo fornito.</w:t>
      </w:r>
    </w:p>
    <w:p>
      <w:r>
        <w:rPr>
          <w:b/>
        </w:rPr>
        <w:t>E. 11.3</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