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C-7114/2009 vom 29. Juli 2011</w:t>
      </w:r>
    </w:p>
    <w:p>
      <w:r>
        <w:t>Bundesverwaltungsgericht, 2011-07-29, DE</w:t>
      </w:r>
    </w:p>
    <w:p>
      <w:r>
        <w:rPr>
          <w:b/>
        </w:rPr>
        <w:t xml:space="preserve">Quelle: </w:t>
      </w:r>
      <w:r>
        <w:t>https://mcp.opencaselaw.ch/entscheid/bvger_C-7114_2009</w:t>
      </w:r>
    </w:p>
    <w:p>
      <w:r>
        <w:t>FR: TAF C-7114/2009 du 29 juillet 2011</w:t>
      </w:r>
    </w:p>
    <w:p>
      <w:r>
        <w:t>IT: TAF C-7114/2009 del 29 luglio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BGVE 2007/41 E. 2 und Urteil des Bundesverwaltungsgerichts A-2682/2007 vom 7. Oktober 2010 E. 1.2 und 1.3).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2 Bst. c SGK).</w:t>
      </w:r>
    </w:p>
    <w:p>
      <w:r>
        <w:rPr>
          <w:b/>
        </w:rPr>
        <w:t>E. 5.4</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der Kosovo zu diesen Staaten zählt, unterliegt der Gesuchsteller der Visumspflicht.</w:t>
      </w:r>
    </w:p>
    <w:p>
      <w:r>
        <w:rPr>
          <w:b/>
        </w:rPr>
        <w:t>E. 6</w:t>
      </w:r>
    </w:p>
    <w:p>
      <w:r>
        <w:t>Die Vorinstanz verweigerte die Erteilung eines Visums an den Gesuch­steller mit der Begründung, dessen fristgerechte Wiederausreise erscheine nicht gesichert. Bei der Prüfung des Kriteriums der gesicherten Wiederausreise muss ein zukünftiges Verhalten beurteilt werden. Dazu lassen sich in der Regel keine gesicherten Feststellungen, sondern lediglich Voraussagen machen, wobei sämtliche Umstände des konkreten Einzelfalles zu würdigen sind. Anhaltspunkte zur Beurteilung der fristgerechten Wiederausreise können sich aus der allgemeinen Situation im Herkunftsland der gesuchstellenden Person ergeben. Insbesondere können Einreisegesuche von Personen aus Staaten bzw. Regionen mit politisch oder wirtschaftlich vergleichsweise ungünstigen Verhältnissen darauf hindeuten, dass deren persönliche Interessenlage nicht mit dem Ziel und Zweck eines zeitlich befristeten Besuchs in Einklang steht.</w:t>
      </w:r>
    </w:p>
    <w:p>
      <w:r>
        <w:rPr>
          <w:b/>
        </w:rPr>
        <w:t>E. 6.1</w:t>
      </w:r>
    </w:p>
    <w:p>
      <w:r>
        <w:t>Am 17. Februar 2008 erklärte das kosovarische Parlament die Unabhängigkeit des Landes, die am 26. Februar 2008 von der Schweiz und mittlerweile von 77 Staaten völkerrechtlich anerkannt wurde. Die Sicherheitslage im Kosovo konnte zwar im Verlaufe der letzten Jahre weitgehend stabilisiert werden; auch ist der Wiederaufbau von Administration und Infrastruktur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 sie betrug gemäss den letzten offiziellen Zahlen im Jahr 2007 immer noch 43,6% - bleibt hartnäckig hoch. So sind mehr als die Hälfte der Erwerbsfähigen ohne oder zumindest ohne regelmässiges Einkommen. Der Armutsanteil der Bevölkerung im Kosovo liegt bei 45%; 15% der Staatsbürger leben sogar in extremer Armut (vgl. www.worldbank.org Countries Kosovo Overview Country Brief, Oktober 2010, besucht im Juli 2011). Vor diesem Hintergrund besteht vielfach ein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Dementsprechend hoch ist der Zuwanderungsdruck aus der Heimatregion des Gesuchstellers, was sich auch in der schweizerischen Asylstatistik widerspiegelt. So stammten im Jahr 2010 4,3% der Asylsuchenden aus dem Kosovo, der damit in der Statistik der Asylgesuche nach Nationen - mit insgesamt 602 Gesuchen - an achter Stelle stand (Quelle: Bundesamt für Migration, www.bfm.admin.ch Themen Statistiken Asylstatistik Jahresstatistiken kommentierte Asylstatistik 2010, S. 3). Seit dem 1. April 2009 gilt der Kosovo zwar als verfolgungssicherer Staat (Safe Country), dies gemäss Beschluss des Bundesrates vom 6. März 2009. Es wird sich aber zeigen müssen, ob und falls ja, welchen Einfluss dies auf künftige Asylbewerberzahlen haben wird. Immerhin stellten im ersten Halbjahr 2011 noch 286 Personen aus dem Kosovo ein Asylgesuch, womit dieses Land statistisch nach wie vor die achte Stelle unter den Herkunftsländern einnimmt (vgl. Bundesamt für Migration, a.a.O., kommentierte Asylstatistik 2. Quartal 2011, S. 8).</w:t>
      </w:r>
    </w:p>
    <w:p>
      <w:r>
        <w:rPr>
          <w:b/>
        </w:rPr>
        <w:t>E. 7</w:t>
      </w:r>
    </w:p>
    <w:p>
      <w:r>
        <w:t>Angesichts der Lage im Herkunftsland des Gesuchstellers ist nicht zu beanstanden, dass die Vorinstanz das Risiko einer nicht fristgerechten Wiederausreise allgemein als hoch einschätzte. Bei der Analyse des Migrationsrisikos sind allerdings nicht nur die erwähnten allgemeinen Umstände und Erfahrungen, sondern auch sämtliche Gesichtspunkte des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Erfahrungsgemäss wird die Tendenz zur Auswanderung dort noch begünstigt, wo bereits ein soziales Beziehungsnetz (Verwandte, Freunde) im Ausland besteht.</w:t>
      </w:r>
    </w:p>
    <w:p>
      <w:r>
        <w:rPr>
          <w:b/>
        </w:rPr>
        <w:t>E. 7.1</w:t>
      </w:r>
    </w:p>
    <w:p>
      <w:r>
        <w:t>Der Gesuchsteller ist 21 Jahre alt, ledig und lebt mit seinen Eltern sowie seinen jüngeren Geschwistern im gleichen Haushalt. Den Akten ist weiterhin zu entnehmen, dass abgesehen von der Familie seines Gastgebers zumindest noch eine weitere Verwandte, eine Tante, in der Schweiz lebt (vgl. den von A._______ am 28. September 2009 ausgefüllten kantonalen Fragebogen). Die in der Schweiz bestehenden verwandtschaftlichen Kontakte könnten somit für den Gesuchsteller ohne Weiteres einen Anreiz darstellen, hier ebenfalls seine eigene Zukunft ins Auge zu fassen.</w:t>
      </w:r>
    </w:p>
    <w:p>
      <w:r>
        <w:rPr>
          <w:b/>
        </w:rPr>
        <w:t>E. 7.2</w:t>
      </w:r>
    </w:p>
    <w:p>
      <w:r>
        <w:t>Offensichtlich verfügt der Gesuchsteller, welcher im Jahre 2009 noch das Gymnasium besuchte und angeblich im darauffolgenden Jahr ein Wirtschaftsstudium beginnen wollte, über kein eigenes Einkommen. Er hat im Verlauf des Beschwerdeverfahren allerdings auch nicht belegt, dass er seine Absicht zu studieren mittlerweile verwirklicht hat. Damit kann ein Wunsch, in die Schweiz zu emigrieren, erst recht nicht ausgeschlossen werden.</w:t>
      </w:r>
    </w:p>
    <w:p>
      <w:r>
        <w:rPr>
          <w:b/>
        </w:rPr>
        <w:t>E. 7.3</w:t>
      </w:r>
    </w:p>
    <w:p>
      <w:r>
        <w:t>Keine andere Einschätzung ergibt sich aus dem Umstand, dass die Beschwerdeführer auf komfortable Lebensverhältnisse des Gesuchstellers verweisen. Zum einen hat der Gastgeber zugesichert, alle Kosten während des beabsichtigten Besuchsaufenthalts zu übernehmen (vgl. den von A.______ am 28. September 2009 ausgefüllten kantonalen Fragebogen), was nicht für die wirtschaftliche Selbstständigkeit seines Gastes spricht. Zum anderen lassen aber auch die eingereichten Unterlagen nicht darauf schliessen, dass die Familie des Gesuchstellers tatsächlich derart wohlhabend ist, dass sie ihrem Sohn eine finanziell gesicherte Zukunft bieten könnte. Fraglich ist, ob zwischen dem Vater des Gesuchstellers und dem Gastgeber tatsächlich - oder nur zum Schein - ein zinsloses Darlehen über CHF. 80'000.- vereinbart wurde, wurde der Betrag doch lediglich erst nachträglich und handschriftlich in den vorformulierten gedruckten Text eingefügt und bei der handschriftlichen Übersetzung ins Deutsche gar nicht berücksichtigt. Es kann zwar davon ausgegangen werden, dass die Eltern des Gesuchstellers in überdurchschnittlich guten Verhältnissen leben, wofür auch die vorgelegten Grundbuchbestätigungen für zwei Grundstücke sprechen. Andererseits werden mit der Beschwerde keine Dokumente eingereicht, die die aktuellen Einkommensverhältnisse der Eltern belegen und aufzeigen könnten, welche finanziellen Mittel der fünfköpfigen Familie für den Lebensunterhalt zur Verfügung stehen. Die dem Vater des Gesuchstellers - sowie einer weiteren Person - für ein Bauprojekt erteilte Baugenehmigung vom 27. Dezember 2004 vermag hierüber keinen Aufschluss zu geben.</w:t>
      </w:r>
    </w:p>
    <w:p>
      <w:r>
        <w:rPr>
          <w:b/>
        </w:rPr>
        <w:t>E. 7.4</w:t>
      </w:r>
    </w:p>
    <w:p>
      <w:r>
        <w:t>Schliesslich kann der Gesuchsteller zu seinen Gunsten auch nichts daraus ableiten, dass seiner Mutter vor mehreren Jahren ein Schengen-Visum durch die deutschen Behörden ausgestellt wurde, lassen sich doch die persönlichen Umstände gar nicht miteinander vergleichen. Insbesondere bestanden für die Mutter Unterhaltsverpflichtungen gegenüber ihren drei minderjährigen Kindern, so dass schon aus diesem Grund ihre Rückkehr als gewährleistet betrachtet werden durfte. Demgegenüber ist beim Beschwerdeführer nicht erkennbar, dass ihn irgendwelche Verpflichtungen an sein Heimatland binden.</w:t>
      </w:r>
    </w:p>
    <w:p>
      <w:r>
        <w:rPr>
          <w:b/>
        </w:rPr>
        <w:t>E. 8</w:t>
      </w:r>
    </w:p>
    <w:p>
      <w:r>
        <w:t>Gründe für die Ausstellung eines Visums mit räumlich beschränkter Gültigkeit (vgl. E. 5.3 vorstehend) wurden von den Beschwerdeführern nicht geltend gemacht und sind auch sonst nicht ersichtlich.</w:t>
      </w:r>
    </w:p>
    <w:p>
      <w:r>
        <w:rPr>
          <w:b/>
        </w:rPr>
        <w:t>E. 9</w:t>
      </w:r>
    </w:p>
    <w:p>
      <w:r>
        <w:t>Vor dem aufgezeigten Hintergrund durfte die Vorinstanz zu Recht annehmen, die Wiederausreise des Gesuchstellers nach dem geplanten Besuchsaufenthalt sei nicht gesichert. Daran ändert auch der Umstand nichts, dass sein Gastgeber wiederholt das Gegenteil zugesichert hat, ist doch eine derartige Garantie weder faktisch noch rechtlich durchsetzbar. Gastgeber können zwar für gewisse finanzielle Risiken im Zusammenhang mit einem Besuchsaufenthalt garantieren, nicht jedoch für ein bestimmtes Verhalten des Gastes (vgl. BVGE 2009/27 E. 9).</w:t>
      </w:r>
    </w:p>
    <w:p>
      <w:r>
        <w:rPr>
          <w:b/>
        </w:rPr>
        <w:t>E. 10</w:t>
      </w:r>
    </w:p>
    <w:p>
      <w:r>
        <w:t>Aus diesen Erwägungen folgt, dass die angefochtene Verfügung im Lichte von Art. 49 VwVG nicht zu beanstanden ist. Die Beschwerde ist daher abzuweisen.</w:t>
      </w:r>
    </w:p>
    <w:p>
      <w:r>
        <w:rPr>
          <w:b/>
        </w:rPr>
        <w:t>E. 11</w:t>
      </w:r>
    </w:p>
    <w:p>
      <w:r>
        <w:t>Bei diesem Ausgang des Verfahrens sind die unterliegenden Beschwerdeführer kostenpflichtig (Art. 63 Abs. 1 VwVG i.V.m. Art. 1, 2 und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