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C-7107/2008 vom 26. November 2010</w:t>
      </w:r>
    </w:p>
    <w:p>
      <w:r>
        <w:t>Bundesverwaltungsgericht, 2010-11-26, IT</w:t>
      </w:r>
    </w:p>
    <w:p>
      <w:r>
        <w:rPr>
          <w:b/>
        </w:rPr>
        <w:t xml:space="preserve">Quelle: </w:t>
      </w:r>
      <w:r>
        <w:t>https://mcp.opencaselaw.ch/entscheid/bvger_C-7107_2008</w:t>
      </w:r>
    </w:p>
    <w:p>
      <w:r>
        <w:t>FR: TAF C-7107/2008 du 26 novembre 2010</w:t>
      </w:r>
    </w:p>
    <w:p>
      <w:r>
        <w:t>IT: TAF C-7107/2008 del 26 novembre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l'applicazione delle nuove norme della 5a revisione della LAI per il periodo dal 1° gennaio al 29 settembre 2008 (data della decisione impugnata) non avrebbe alcuna incidenza sull'esito delle questioni sottoposte nel caso concreto all'esame di questo Tribunale (cfr. sentenza del Tribunale federale 9C_942/2009 del 15 marzo 2010 consid. 3.1; cfr. pure sentenza del Tribunale amministrativo federale C-1284/2008 del 30 marzo 2010 consid. 3.2). Pertanto, e salvo indicazione contraria, di seguito è fatto riferimento alle norme in vigore fino al 31 dicembre 2007.</w:t>
      </w:r>
    </w:p>
    <w:p>
      <w:r>
        <w:rPr>
          <w:b/>
        </w:rPr>
        <w:t>E. 3.3</w:t>
      </w:r>
    </w:p>
    <w:p>
      <w:r>
        <w:t>Il ricorrente, come già menzionato, ha presentato la richiesta di rendita il 28 febbraio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28 febbraio 2004 (ossia 12 mesi precedenti la presentazione della domanda), oppure se un diritto alla rendita sia sorto tra tale data e il 29 settembre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5.2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5.3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di principio, sia rinviare la causa all'amministrazione per completamento dell'istruzione che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Tribunale federale 9C_162/2007 del 3 aprile 2008 consid. 2.3 e relativi riferimenti).</w:t>
      </w:r>
    </w:p>
    <w:p>
      <w:r>
        <w:rPr>
          <w:b/>
        </w:rPr>
        <w:t>E. 6</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7.1</w:t>
      </w:r>
    </w:p>
    <w:p>
      <w:r>
        <w:t>Dalla documentazione medica agli atti emerge che la ricorrente soffre segnatamente di sindrome ansioso-depressiva cronicizzata, di agorafobia, di disturbi da attacchi di panico recidivanti, di spondilosi e disturbi associati e di cardioparia ipertensiva (cfr., segnatamente, perizia medica particolareggiata E 213 del 19 febbraio 2008 [doc. 96], certificato ortopedico del 30 gennaio 2008 [doc. 95], certificato di visita neurologica e psichiatrica del 18 gennaio 2008 [doc. 94], certificato del Servizio I._______, dipartimento di salute mentale, del 14 luglio 2007 [doc. 93] e certificato del 2 settembre 2006 [doc. 92]).</w:t>
      </w:r>
    </w:p>
    <w:p>
      <w:r>
        <w:rPr>
          <w:b/>
        </w:rPr>
        <w:t>E. 7.2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in media durante un anno.</w:t>
      </w:r>
    </w:p>
    <w:p>
      <w:r>
        <w:rPr>
          <w:b/>
        </w:rPr>
        <w:t>E. 8.1</w:t>
      </w:r>
    </w:p>
    <w:p>
      <w:r>
        <w:t>Nella fattispecie in esame, occorre determinare se la ricorrente ha subito nel periodo determinante (cfr. consid. 3.3 del presente giudizio), e senza interruzione notevole, un'incapacità lavorativa media di almeno il 40% durante un anno giusta l'art. 29 cpv. 1 lett. b LAI.</w:t>
      </w:r>
    </w:p>
    <w:p>
      <w:r>
        <w:rPr>
          <w:b/>
        </w:rPr>
        <w:t>E. 8.2.1</w:t>
      </w:r>
    </w:p>
    <w:p>
      <w:r>
        <w:t>Preliminarmente occorre osservare che la dott.ssa C._______, incaricata dall'OAIE, nella sua presa di posizione del 31 luglio 2007 aveva chiesto, conto tenuto dell'insieme delle circostanze del caso di specie, l'effettuazione di una perizia pluridisciplinare ortopedica, psichiatrica e neurologica alfine di una corretta e completa constatazione dei fatti determinanti (doc. 75). L'OAIE aveva, a giusta ragione, dato un seguito favorevole a tale richiesta di completamento dell'istruzione della causa, invitando il ricorrente a volere sottoporsi in Svizzera alla menzionata perizia pluridisciplinare, la quale avrebbe dovuto tenersi tra il 10 e il 12 novembre 2007 (doc. 78 e 80). Sennonché, la situazione di salute di allora aveva spinto l'insorgente a segnalare che non gli era possibile di fare lunghi tragitti in macchina e/o altri mezzi di trasporto (doc. 84). Nella sua presa di posizione del 30 novembre 2007, la dott.ssa C._______ ha quindi ritenuto plausibili le difficoltà segnalate dal ricorrente, ma ha pure sottolineato che una valutazione pluridisciplinare restava indispensabile. Ha quindi chiesto che siano assunti un rapporto psichiatrico, che adempisse gli abituali criteri, un rapporto neurologico e un un rapporto ortopedico con una valutazione precisa delle limitazioni funzionali secondo lo schema del rapporto E 213 che ha il vantaggio di quantificare in modo preciso l'ampiezza dei movimenti. La dott.ssa C._______ ha quindi segnalato che sarebbe stato auspicabile anche di ottenere la cartella clinica (con rapporto di uscita) dell'ospedalizzazione del 2003 a seguito dell'incidente stradale subito dal ricorrente (doc. 89).</w:t>
      </w:r>
    </w:p>
    <w:p>
      <w:r>
        <w:rPr>
          <w:b/>
        </w:rPr>
        <w:t>E. 8.2.2</w:t>
      </w:r>
    </w:p>
    <w:p>
      <w:r>
        <w:t>Successivamente all'annullamento della prevista perizia pluridisciplinare in Svizzera e alla richiesta di documentazione complementare fatta dall'OAIE il 30 novembre 2007, sono stati esibiti dall'INPS il consueto rapporto E 213 del 19 febbraio 2008 (doc. 96) e dei brevi rapporti di una visita ortopedica del 30 gennaio 2008 (doc. 95) e di una visita neurologico-psichiatrica del 28 gennaio 2008 (doc. 94) Sono pure stati esibiti degli, altrettanto succinti e generici, certificati medici del 14 luglio 2007 del servizio I._______, unità sanitaria locale LE/2 dipartimento di salute mentale (doc. 93), e del dott. J._______ del 2 settembre 2006 (doc. 92). In tutta evidenza, e per ciò che qui maggiormente interessa, i citati rapporti ortopedico, neurologico e psichiatrico non rispondono ai criteri posti dalla giurisprudenza svizzera affinché possa loro essere conferito pieno valore probatorio. A prescindere dalla loro brevità, i citati rapporti si caratterizzano per l'assenza, da un lato, di indicazioni obiettive e complete delle risultanze delle rispettive visite, e, dall'altro lato, di una valutazione concreta dell'incapacità lavorativa in considerazione degli esami effettuati rispettivamente di deduzioni logiche e motivate al riguardo in relazione alle risultanze degli esami obiettivi. Ora, tenuto conto del fatto che l'esame psichiatrico è nel caso concreto, conto tenuto delle emergenze processuali finora raccolte, particolarmente importante nell'ottica di una corretta constatazione dei fatti decisivi, quello esibito del 28 gennaio 2008 (doc. 94) - che non è differente da quello del 4 maggio 2007 (doc. 72), poi giustamente ritenuto insufficiente dalla dott. C._______ nella sua presa di posizione del 31 luglio 2007 (doc. 75) e del 30 novembre 2007 (doc. 89) - non può improvvisamente essere ritenuto completo alfine di un corretto apprezzamento del caso dal profilo psichiatrico, come ha invece ritenuto a torto il dott. E._______, cui l'OAIE ha nuovamente conferito l'incarico d'esprimersi sul caso. Già per questo motivo, la decisione impugnata incorre nell'annullamento, non senza dimenticare che l'insorgente, dopo avere ricevuto il progetto di decisione del 9 giugno 2008, ha segnalato la sua disponibilità a eseguire tutti gli accertamenti sanitari ritenuti necessari dall'OAIE (cfr. presa di posizione sul progetto di sentenza dell'OAIE del 25 giugno 2008 [doc. 105]), ed è dunque ritornato ancora prima della chiusura dell'istruttoria concernente la procedura di prima istanza sul suo rifiuto temporaneo a sottoporsi ad una perizia pluridisciplinare in Svizzera.</w:t>
      </w:r>
    </w:p>
    <w:p>
      <w:r>
        <w:rPr>
          <w:b/>
        </w:rPr>
        <w:t>E. 8.3.1</w:t>
      </w:r>
    </w:p>
    <w:p>
      <w:r>
        <w:t>Peraltro, e giusta l'art. 59 LAI, nella versione applicabile in concreto ed in vigore fino al 31 dicembre 2007, gli uffici AI devono disporre di servizi atti a garantire lo svolgimento dei compiti elencati nell'art. 57 LAI, con sollecitudine e competenza (cpv.1). Per valutare le condizioni mediche del diritto di prestazioni, gli uffici AI dispongono di servizi medici regionali interdisciplinari. In attuazione dell'art. 59 cpv. 2 LAI, il Consiglio federale ha prescritto le discipline - tra le quali figurano anche l'ortopedia e la psichiatria - che devono essere rappresentate nei servizi medici regionali (art. 48 OAI) e ha elencato nel dettaglio i compiti che questi servizi sono chiamati a svolgere (art. 49 OAI). Ciò significa, tra le altre cose, che per poter loro attribuire pieno valore probatorio, i rapporti dei servizi medici regionali devono essere redatti da medici che dispongono delle qualifiche specialistiche richieste nel singolo caso (sentenza del Tribunale federale 9C_826/2009 del 20 luglio 2010 consid. 4; SVR 2009 IV n. 56 pag. 174 consid. 4.3.1 [9C_323/2009]; sentenza del Tribunale federale I 142/07 del 20 novembre 2007 consid. 3.2.3 e relativi riferimenti).</w:t>
      </w:r>
    </w:p>
    <w:p>
      <w:r>
        <w:rPr>
          <w:b/>
        </w:rPr>
        <w:t>E. 8.3.2</w:t>
      </w:r>
    </w:p>
    <w:p>
      <w:r>
        <w:t>Questo Tribunale constata, da un lato, che per quanto emerge dagli atti di causa al loro stato attuale i problemi di salute del ricorrente sono essenzialmente di natura psichiatrica, ortopedica e cardiaca. Rileva altresì, e dall'altro lato, che secondo la perizia medica particolareggiata E 213 del 19 febbraio 2008, il ricorrente può esercitare solo parzialmente sia la sua precedente attività sia un'attività sostitutiva adeguata (pag. 9 punti 11.4 e 11.5 della perizia [da questo profilo la risposta di cui al punto 11.6 è contradditoria e appare piuttosto dovuta a svista]). Tale incapacità lavorativa appare in sostanza causata principalmente dalle affezioni psichiche di cui soffre il ricorrente (cfr. in particolare la documentazione medica già citata al consid. 7.1 del presente giudizio). Questo Tribunale rileva tuttavia che il dott. E._______, specialista in medicina interna, incaricato dall'UAIE d'esprimersi sulla residua capacità lavorativa del ricorrente, non è uno specialista in psichiatria - ambito determinante per una corretta valutazione del caso di specie - ma neppure, sia rilevato per sovrabbondanza, in ortopedia o cardiologia. Inoltre, egli non ha altresì visitato personalmente il ricorrente, ma si è basato unicamente sui referti medici messi a sua disposizione. Ora, dal profilo psichiatrico ha ritenuto un'incidenza funzionale di entità media (come peraltro la documentazione psichiatrica su cui si fonda la perizia particolareggiata E 213 del 19 febbraio 2008), senza però spiegare in alcun modo per quale motivo detta incidenza funzionale media per cause psichiche - non esistendo a suo giudizio alcun fondamento oggettivo per la diagnosi di cardiopatia e l'incidenza funzionale della problematica ortopedica essendo scarsa - corrisponderebbe, a decorrere da gennaio 2004, ad una incapacità lavorativa del 50% nella precedente attività di commerciante d'auto, ma solamente del 20% in un'attività sostitutiva adeguata (per esempio di venditore in generale o di ricezionista). A prescindere dall'assenza di una logica e motivata conclusione concernante il tasso d'incapacità lavorativa ritenuto dovuto essenzialmente a motivi psichiatrici, occorre rilevare che l'amministrazione non poteva a priori negare ogni effetto invalidante alla diagnosi espressa dallo specialista neuropsichiatra dott. B._______ del 28 gennaio 2008 (doc. 94). Infatti, solo una valutazione specialistica espressa da uno psichiatra avrebbe potuto stabilire se le descritte patologie di natura psichiatrica, segnatamente la sindrome ansioso-depressiva, in trattamento da ormai cinque anni con ansiolitici ed antidepressivi, potevano assumere un valore patologico giustificante un'incapacità lavorativa di rilievo. In assenza di una siffatta valutazione, una simile ipotesi non poteva escludersi a priori (cfr. sentenza del Tribunale federale 9C_826/2009 del 20 luglio 2010 e relativi riferimenti), tanto più ove si pensi al fatto che con la ritenuta incapacità lavorativa di solamente il 20% in un'attività sostitutiva, il grado d'invalidità economico determinato dall'UAIE è del 39%, ossia poco meno del 40% legittimante il diritto ad un quarto di rendita.</w:t>
      </w:r>
    </w:p>
    <w:p>
      <w:r>
        <w:rPr>
          <w:b/>
        </w:rPr>
        <w:t>E. 8.4</w:t>
      </w:r>
    </w:p>
    <w:p>
      <w:r>
        <w:t>Infine, e per completezza, va segnalato che dagli atti di causa risulta che l'UAIE non ha trasmesso al ricorrente né la prese di posizione della dott.ssa C._______ del 31 luglio e del 30 novembre 2007 (doc. 75 e doc. 89), né quelle del dott. E._______ del 4 maggio 2008 e del 21 settembre 2008 (doc. 98 e doc. 107; e i motivi determinanti delle stesse non sono stati riportati che in modo molto sommario nel progetto di decisione e nella decisione impugnata) e neppure il documento concernente il calcolo per la determinazione del tasso d'invalidità (doc. 99). Nel caso di specie, la questione di sapere se vi è stata violazione del diritto di essere sentito dell'insorgente (cfr., sulla problematica, la sentenza del Tribunale amministrativo federale C-6034/2009 del 20 gennaio 2010 consid. 4.2 e 4.3 e relativi riferimenti) può comunque essere lasciata indecisa, ritenuto che per i motivi che sono stati esposti ai considerandi che precedono, la decisione impugnata - che viola il diritto federale (accertamento inesatto ed incompleto dei fatti giuridicamente rilevanti) - incorre comunque nell'annullamento. Giova tutt'al più rilevare che il ricorrente, stante le citate premesse, non appare essere stato posto nelle condizioni di potersi difendere con criteri adeguati, ciò presupponendo almeno la conoscenza del contenuto essenziale dei menzionati documenti. A ciò si aggiunga che l'UAIE, rinunciando nel caso di specie a presentare una risposta al ricorso, non ha ovviato neppure in procedura ricorsuale alla lacuna informativa dell'insorgente concernente i documenti di cui trattasi, fermo restando che né nel progetto di decisione né nella decisione impugnata l'UAIE ha evocato la riduzione del 15% effettuata sul salario da invalido per motivi personali e professionali e tanto meno abbozzato una qualsivoglia anche breve motivazione a giustificazione di tale riduzione.</w:t>
      </w:r>
    </w:p>
    <w:p>
      <w:r>
        <w:rPr>
          <w:b/>
        </w:rPr>
        <w:t>E. 9</w:t>
      </w:r>
    </w:p>
    <w:p>
      <w:r>
        <w:t>Da quanto esposto, discende che la decisione impugnata - che viola il diritto federale - incorre nell'annullamento.</w:t>
      </w:r>
    </w:p>
    <w:p>
      <w:r>
        <w:rPr>
          <w:b/>
        </w:rPr>
        <w:t>E. 10</w:t>
      </w:r>
    </w:p>
    <w:p>
      <w:r>
        <w:t>Quando il Tribunale amministrativo federale annulla una decisione, esso può sostituirsi all'autorità inferiore e giudicare direttamente nel merito o rinviare la causa, con istruzioni vincolanti all'autorità inferiore per un nuovo giudizio (ULRICH HÄFELIN / GEORG MÜLLER / FELIX UHLMANN, Allgemeines Verwaltungsrecht, 5a ed., Zurigo/Basilea/Ginevra 2006, n. 1977 pag. 418).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in tempi ragionevoli, a completare l'accertamento dei fatti determinanti - come indicato nei considerandi che precedono (e come già richiesto a suo tempo dalla dott.ssa C._______), vegliando a che siano altresì aggiornate l'insieme delle informazioni utili alla risoluzione del caso - nonché a pronunciare una nuova decisione.</w:t>
      </w:r>
    </w:p>
    <w:p>
      <w:r>
        <w:rPr>
          <w:b/>
        </w:rPr>
        <w:t>E. 11.1</w:t>
      </w:r>
    </w:p>
    <w:p>
      <w:r>
        <w:t>Visto l'esito della presente causa, non sono prelevate delle spese processuali (art. 63 PA). L'anticipo equivalente alle presunte spese processuali di fr. 300.--, versato il 15 dicembre 2008, è restituito al ricorrente.</w:t>
      </w:r>
    </w:p>
    <w:p>
      <w:r>
        <w:rPr>
          <w:b/>
        </w:rPr>
        <w:t>E. 11.2</w:t>
      </w:r>
    </w:p>
    <w:p>
      <w:r>
        <w:t>Si giustifica altresì l'attribuzione al ricorrente di un'indennità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1'000.--, tenuto conto lavoro effettivo, relativamente contenuto, svolto dal rappresentante del ricorrente. L'indennità per ripetibili è posta a carico dell'UAI.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