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C-7087/2008 vom 30. August 2010</w:t>
      </w:r>
    </w:p>
    <w:p>
      <w:r>
        <w:t>Bundesverwaltungsgericht, 2010-08-30, DE</w:t>
      </w:r>
    </w:p>
    <w:p>
      <w:r>
        <w:rPr>
          <w:b/>
        </w:rPr>
        <w:t xml:space="preserve">Quelle: </w:t>
      </w:r>
      <w:r>
        <w:t>https://mcp.opencaselaw.ch/entscheid/bvger_C-7087_2008</w:t>
      </w:r>
    </w:p>
    <w:p>
      <w:r>
        <w:t>FR: TAF C-7087/2008 du 30 août 2010</w:t>
      </w:r>
    </w:p>
    <w:p>
      <w:r>
        <w:t>IT: TAF C-7087/2008 del 30 agosto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1.2</w:t>
      </w:r>
    </w:p>
    <w:p>
      <w:r>
        <w:t>Das Verfahren vor dem Bundesverwaltungsgericht richtet sich nach dem Verwaltungsverfahrensgesetz, soweit das VGG nichts anderes bestimmt (Art. 37 VGG). Vorbehalten bleiben gemäss Art. 3 Bst. dbis des Bundesgesetzes vom 20. Dezember 1968 über das Verwaltungsverfahren (VwVG, SR 172.021) die besonderen Bestimmungen des Bundesgesetzes vom 6. Oktober 2000 über den Allgemeinen Teil des Sozialversicherungsrechts (ATSG, SR 830.1). Dabei finden den allgemeinen intertemporalrechtlichen Regeln in formell-rechtlicher Hinsicht grundsätzlich diejenigen Rechtssätze Anwendung, welche im Zeitpunkt der Beschwerdebeurteilung Geltung haben (BGE 130 V 1 E. 3.2).</w:t>
      </w:r>
    </w:p>
    <w:p>
      <w:r>
        <w:rPr>
          <w:b/>
        </w:rPr>
        <w:t>E. 1.3</w:t>
      </w:r>
    </w:p>
    <w:p>
      <w:r>
        <w:t>Die Beschwerde wurde frist- und formgerecht eingereicht (vgl. Art. 60 ATSG und Art. 52 Abs. 1 VwVG). Als Adressatin der angefochtenen Verfügung vom 13. Oktober 2008 ist die Beschwerdeführerin berührt und hat ein schutzwürdiges Interesse an deren Aufhebung oder Änderung (vgl. Art. 59 ATSG). Nachdem auch der Kostenvorschuss fristgerecht geleistet wurde, kann auf die Beschwerde eingetreten werden.</w:t>
      </w:r>
    </w:p>
    <w:p>
      <w:r>
        <w:rPr>
          <w:b/>
        </w:rPr>
        <w:t>E. 1.4</w:t>
      </w:r>
    </w:p>
    <w:p>
      <w:r>
        <w:t>Anfechtungsobjekt bildet die Verfügung vom 13. Oktober 2008, mit welcher die Vorinstanz den Rentenanspruch der Beschwerdeführerin wegen Nichterfüllung der einjährigen Mindestbeitragszeit abgewiesen hat. Streitig und zu prüfen ist die Rechtmässigkeit dieser Verfügung.</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Die Beschwerdeführerin ist dänische Staatsangehörige mit Wohnsitz in Dänemark,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dem 1. Juni 2002). Das FZA setzt die verschiedenen bis dahin geltenden bilateralen Abkommen zwischen der Schweizerischen Eidgenossenschaft und den einzelnen Mitgliedstaaten der Europäischen Union (EU)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(im Folgenden: Verordnung 1408/71; SR 0.831.109.268.1) haben die Personen, die im Gebiet eines Mitgliedstaates wohnen und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Anspruchsvoraussetzungen auf Leistungen der IV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Erw. 3.1.1, 131 V 11 Erw.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Erw.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Wenn ein Rentenanspruch und somit auch der Versicherungsfall schon für die Zeit vor dem 1. Januar 2008 behauptet wird, ist zur Überprüfung dieser Frage das bis 31. Dezember 2007 geltende Recht anzuwenden und die Änderungen der 5. IV-Revision noch nicht zu berücksichtigen (vgl. Urteil des Bundesgerichts 9C_882/2009 vom 1. April 2010 E. 5.1;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13. Oktober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Bezüglich der versicherungsmässigen Voraussetzungen für das Entstehen eines Rentenanspruchs und hinsichtlich des Zeitpunkts des möglichen Rentenbeginns gilt das alte Recht, da sich die Beschwerdeführerin am 14. Oktober 2005 zum Leistungsbezug angemeldet und damit sinngemäss geltend gemacht hat, spätestens zu diesem Zeitpunkt sei der Versicherungsfall eingetreten.</w:t>
      </w:r>
    </w:p>
    <w:p>
      <w:r>
        <w:rPr>
          <w:b/>
        </w:rPr>
        <w:t>E. 2.3</w:t>
      </w:r>
    </w:p>
    <w:p>
      <w:r>
        <w:t>Anspruch auf eine ordentliche Rente haben die rentenberechtigten Versicherten, die bei Eintritt der Invalidität während mindestens eines vollen Jahres Beiträge geleistet haben (Art. 36 Abs. 1 in der bis Ende 2007 gültig gewesenen Fassung; vgl. E. 2.2 hiervor). Für die Berechnung der ordentlichen Renten sind die Bestimmungen des AHVG sinngemäss anwendbar (vgl. Art. 36 Abs. 2 Satz 1 IVG in der bis Ende 2007 gültig gewesenen Fassung).</w:t>
      </w:r>
    </w:p>
    <w:p>
      <w:r>
        <w:rPr>
          <w:b/>
        </w:rPr>
        <w:t>E. 2.4</w:t>
      </w:r>
    </w:p>
    <w:p>
      <w:r>
        <w:t>Ein volles Beitragsjahr liegt gemäss Art. 50 Abs. 1 AHVV vor, wenn eine Person insgesamt länger als elf Monate im Sinne von Art. 1a oder 2 AHVG versichert war und während dieser Zeit den Mindestbeitrag bezahlt hat oder Beitragszeiten im Sinne von Art. 29ter Abs. 2 lit. b und c AHVG aufweist. Weist eine Person eine Versicherungszeit von weniger als einem Jahr auf, so hat sie auch nach den Vorschriften des FZA bzw. der gestützt darauf anwendbaren europäischen Verordnungen keinen Anspruch auf Sozialversicherungsleistungen (vgl. Art. 8 FZA i.V.m. Art. 48 Abs. 1 der Verordnung [EWG] Nr. 1408/71 des Rates vom 14. Juni 1971 [SR 0.831.109.268.1]).</w:t>
      </w:r>
    </w:p>
    <w:p>
      <w:r>
        <w:rPr>
          <w:b/>
        </w:rPr>
        <w:t>E. 2.5</w:t>
      </w:r>
    </w:p>
    <w:p>
      <w:r>
        <w:t>Die Beitragsdauer einer versicherten Person bestimmt sich in der Regel nach ihrem individuellen Konto, in welches die für die Berechnung der ordentlichen Rente erforderlichen Angaben eingetragen werden (Art. 30ter Abs. 1 AHVG). Grundsätzlich dürfen im individuellen Konto nur Erwerbseinkommen eingetragen werden, von welchen dem Versicherten die gesetzlichen Beiträge abgezogen worden sind - unabhängig davon, ob der Arbeitgeber die entsprechenden Beiträge der Ausgleichskasse entrichtet hat (Art. 30ter Abs. 2 AHVG). Bei einwandfreiem Nachweis können auch Einkommen eingetragen werden, die ohne Lohnabzüge aufgrund einer Nettolohnvereinbarung ausgerichtet wurden (vgl. Ueli Kieser, Alters- und Hinterlassenenversicherung, Rechtsprechung des Bundesgerichts zum Sozialversicherungsrecht, 2. Aufl., Zürich 2005, N. 3 zu Art. 30ter).</w:t>
      </w:r>
    </w:p>
    <w:p>
      <w:r>
        <w:rPr>
          <w:b/>
        </w:rPr>
        <w:t>E. 2.6</w:t>
      </w:r>
    </w:p>
    <w:p>
      <w:r>
        <w:t>Die seit dem 1. Januar 1969 in Kraft stehenden, vorliegend anwendbaren Regeln von Art. 140 Abs. 1 lit. d und e AHVV schreiben vor, dass im individuellen Konto das Beitragsjahr und die Beitragsdauer in Monaten sowie das Jahreseinkommen in Franken einzutragen sind.</w:t>
      </w:r>
    </w:p>
    <w:p>
      <w:r>
        <w:rPr>
          <w:b/>
        </w:rPr>
        <w:t>E. 2.7</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Diese Kontenbereinigung gilt für die gesamte Beitragsdauer des Versicherten, betrifft also auch jene Beitragsjahre, für welche gemäss Art. 16 Abs. 1 AHVG jede Nachzahlung von Beiträgen ausgeschlossen ist. Art. 141 Abs. 3 AHVV führt eine Beweisverschärfung gegenüber dem im Sozialversicherungsrecht üblichen Beweisgrad der überwiegenden Wahrscheinlichkeit ein, indem der volle Beweis verlangt wird. Zu beachten ist im Sozialversicherungsrecht allerdings auch der Untersuchungsgrundsatz, was zur Folge hat, dass die Verwaltung und im Beschwerdefall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(BGE 117 V 263 E. 3b mit Hinweisen).</w:t>
      </w:r>
    </w:p>
    <w:p>
      <w:r>
        <w:rPr>
          <w:b/>
        </w:rPr>
        <w:t>E. 3</w:t>
      </w:r>
    </w:p>
    <w:p>
      <w:r>
        <w:t>Nachfolgend ist einzig zu prüfen, ob die Beschwerdeführerin während mehr als 10 Monaten den AHV-Mindestbeitrag geleistet, also ein Erwerbseinkommen erzielt hat, auf welchem ihr entsprechende Beiträge abgezogen worden sind.</w:t>
      </w:r>
    </w:p>
    <w:p>
      <w:r>
        <w:rPr>
          <w:b/>
        </w:rPr>
        <w:t>E. 3.1</w:t>
      </w:r>
    </w:p>
    <w:p>
      <w:r>
        <w:t>Vorab ist festzustellen, dass unter den Parteien unbestritten ist, dass die Beschwerdeführerin bisher weder einen Auszug aus dem individuellen Konto (im Folgenden: IK) oder dessen Berichtigung verlangt hatte noch ein entsprechendes Berichtigungsbegehren abgelehnt wurde. Unter diesen Umständen kann die Berichtigung von Eintragun-gen im individuellen Konto nur verlangt werden, soweit deren Unrichtigkeit offenkundig ist oder dafür der volle Beweis erbracht wird (vgl. E. 2.6 hiervor).</w:t>
      </w:r>
    </w:p>
    <w:p>
      <w:r>
        <w:rPr>
          <w:b/>
        </w:rPr>
        <w:t>E. 3.2</w:t>
      </w:r>
    </w:p>
    <w:p>
      <w:r>
        <w:t>Gemäss der Bescheinigung des Versicherungsverlaufs in der Schweiz vom 26. Februar 2008 (Formular E 205) belief sich die Versicherungszeit der Beschwerdeführerin im Jahre 1988 auf 7 Monate (Juni bis Dezember) und im Jahre 1989 auf 3 Monate (Januar bis März). Das Erwerbseinkommen, auf welchem die obligatorischen Beiträge entrichtet wurden, betrug insgesamt Fr. 9'955.-. Weitere Beitragszeiten sind dem Formular E 205 resp. den Eintragungen im IK nicht zu entnehmen - weder für das Jahr 1988 noch für das Jahr 1989 (act. 25; vgl. auch act. 24).</w:t>
      </w:r>
    </w:p>
    <w:p>
      <w:r>
        <w:rPr>
          <w:b/>
        </w:rPr>
        <w:t>E. 3.3</w:t>
      </w:r>
    </w:p>
    <w:p>
      <w:r>
        <w:t>Die Beschwerdeführerin war gemäss Arbeitszeugnis vom 8. Mai 1989 bei der Familie D._______ als Au-pair-Frau tätig (B-act. 1, Beilage 2). Betreffend diese Tätigkeit liegen Quittungen über erhaltene Lohnzahlungen in der Zeit von August 1988 bis März 1989 in den Akten (B-act. 1, Beilagen 6 bis 8 und 10). Dass für die entsprechenden Einkommen Sozialversicherungsbeiträge entrichtet wurden, ergibt sich - wie oben dargelegt - aus der Bescheinigung des Versicherungsverlaufs resp. dem IK-Auszug. Die Beschwerdeführerin macht allerdings geltend, auch vom 20. April bis 20. Juli 1988 als Au-pair-Frau im Haushalt von Frau C._______ in B._______ tätig gewesen zu sein. Dass die Versicherte in dieser Zeit bei Frau C._______ gearbeitet hatte, wurde schriftlich bestätigt (act. 28; B-act. 1, Beilage 3). Keine explizite Bestätigung liegt jedoch dafür vor, dass in dieser Zeit ordnungsgemäss Sozialversicherungsbeiträge geleistet worden sind. Es liegen keine Lohnabrechnungen und kein Arbeitsvertrag vor, aus denen allenfalls hervorgehen könnte, dass der Beschwerdeführerin Beiträge an die AHV/IV abgezogen worden sind oder dass eine Nettolohnvereinbarung getroffen worden wäre. Immerhin ist der Bescheinigung über den Versicherungsverlauf resp. dem IK-Auszug zu entnehmen, dass für die Monate Juni und Juli 2008 - und somit auf den bei Frau C._______ in dieser Zeit erzielten Einkommen - Beiträge geleistet worden sind. Dies steht - zumindest was den Monat Juli 1988 betrifft - mit einer undatierten Abrechnung eines Stellenbüros in B._______ in Übereinstimmung (B-act. 1, Beilage 5). Zwar konnte die Beschwerdeführerin mittels der am 2. November 2008 ausgestellten Arbeitsbescheinigung beweisen, dass sie in der Zeit vom 20. April bis 20. Juli 1988 bei Frau C._______ tätig gewesen war. Der volle Beweis für die offenkundige Unrichtigkeit der im IK aufgeführten Beitragsdauer resp. dafür, dass die damalige Arbeitgeberin auf den Löhnen für die Monate April und Mai 1988 die Sozialversicherungsbeiträge vom Lohn abgezogen hatte, misslingt der Beschwerdeführerin jedoch, da sie für die entsprechenden Monate keine geeigneten Beweismittel hatte beibringen können (z.B. Lohnabrechnungen). Auch ist nicht beweisen, dass arbeitsvertraglich eine sogenannte Nettolohnklausel vereinbart worden wäre oder die ehemalige Arbeitgeberin die gesetzlichen Beiträge zwar abgezogen, jedoch nicht entrichtet hätte (vgl. E. 2.4 hiervor).</w:t>
      </w:r>
    </w:p>
    <w:p>
      <w:r>
        <w:rPr>
          <w:b/>
        </w:rPr>
        <w:t>E. 4</w:t>
      </w:r>
    </w:p>
    <w:p>
      <w:r>
        <w:t>Aufgrund der vorstehenden Erwägungen ist zusammenfassend festzuhalten, dass bei der Berechnung der Beitragsdauer der Beschwerdeführerin allein von den Einträgen in ihrem IK, welche keine ausreichende Beitragsdauer von mindestens 11 Monaten (vgl. E. 2.3 und 2.4 hiervor) nachweisen, auszugehen ist. Da die Anrechnung von Erziehungs- oder Betreuungsgutschriften nicht geltend gemacht wird und aufgrund der Akten auch nicht möglich wäre (vgl. Art. 29sexies und 29septies AHVG), hat die Beschwerdeführerin mangels ausreichender Beitragszeit keinen Anspruch auf eine IV-Rente. Die Beschwerde vom 6. November 2008 gegen die Verfügung vom 13. Oktober 2008 erweist sich demnach als unbegründet, weshalb sie abzuweisen ist.</w:t>
      </w:r>
    </w:p>
    <w:p>
      <w:r>
        <w:rPr>
          <w:b/>
        </w:rPr>
        <w:t>E. 5</w:t>
      </w:r>
    </w:p>
    <w:p>
      <w:r>
        <w:t>Zu befinden bleibt noch über die Verfahrenskosten und eine allfällige Parteientschädigung.</w:t>
      </w:r>
    </w:p>
    <w:p>
      <w:r>
        <w:rPr>
          <w:b/>
        </w:rPr>
        <w:t>E. 5.1</w:t>
      </w:r>
    </w:p>
    <w:p>
      <w:r>
        <w:t>Als unterliegende Partei hat die Beschwerdeführerin die Verfahrenskosten, gerichtlich festgesetzt auf Fr. 300.-, zu tragen (Art. 63 Abs. 1 VwVG). Diese Kosten sind mit dem geleisteten Kostenvorschuss zu verrechnen.</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173.320.2]). Auch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