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C-7083/2015 vom 9. Juni 2016</w:t>
      </w:r>
    </w:p>
    <w:p>
      <w:r>
        <w:t>Bundesverwaltungsgericht, 2016-06-09, DE</w:t>
      </w:r>
    </w:p>
    <w:p>
      <w:r>
        <w:rPr>
          <w:b/>
        </w:rPr>
        <w:t xml:space="preserve">Quelle: </w:t>
      </w:r>
      <w:r>
        <w:t>https://mcp.opencaselaw.ch/entscheid/bvger_C-7083_2015</w:t>
      </w:r>
    </w:p>
    <w:p>
      <w:r>
        <w:t>FR: TAF C-7083/2015 du 9 juin 2016</w:t>
      </w:r>
    </w:p>
    <w:p>
      <w:r>
        <w:t>IT: TAF C-7083/2015 del 9 giugno 2016</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als Gastgeber der Gesuchstellerin und Einsprecher zur Beschwerde legitimiert (Art. 48 Abs. 1 VwVG). Auf die frist- und formgerecht eingereichte Beschwerde ist einzutreten (vgl. Art. 50 und 52 VwVG).</w:t>
      </w:r>
    </w:p>
    <w:p>
      <w:r>
        <w:rPr>
          <w:b/>
        </w:rPr>
        <w:t>E. 1.3</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Die angefochtene Verfügung hat das Visumgesuch einer sri-lankischen Staatsangehörigen, die für einen dreimonatigen Besuchsaufenthalt in die Schweiz einreisen möchte, zum Gegenstand.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Anwendungsbereich der vorerwähnten Rechtsgrundlagen im Wesentlichen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bzw. das Visum zu verweigern, wenn die Voraussetzungen nicht erfüllt sind (vgl. Art. 2 der Verordnung vom 22. Oktober 2008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12 Abs. 1 und 2 VEV). Demgegenüber hat die Behörde ein Visum zu erteilen, wenn die Einreisevoraussetzungen vorliegen, wobei ihr bei deren Beurteilung - unter Berücksichtigung der Grundsätze rechtstaatlichen Handelns, namentlich der Rechtsgleichheit und Willkürfreiheit - ein weiter Beurteilungsspielraum zukommt (eingehend zur Auslegung von Art. 12 Abs. 1 i.V.m. Art. 2 VEV und Art. 6 SGK; BVGE 2014/1 E. 4.1.4 und 4.1.5).</w:t>
      </w:r>
    </w:p>
    <w:p>
      <w:r>
        <w:rPr>
          <w:b/>
        </w:rPr>
        <w:t>E. 4.2</w:t>
      </w:r>
    </w:p>
    <w:p>
      <w:r>
        <w:t>Drittstaatsangehörige dürfen in den Schengen-Raum für einen Aufenthalt von höchstens 90 Tagen innerhalb eines Zeitraums von 180 Tagen einreisen, wenn sie im Besitz gültiger Reisedokumente sind, die zum Grenzübertritt berechtigen (Art. 2 Abs. 1 und Art. 17 VEV i.V.m. Art. 6 Abs. 1 Bst. a SGK). Ferner benötigen sie ein Visum, sofern ein solches nach Massgabe des Anhangs I zur Verordnung (EG) Nr. 539/2001 des Rates vom 15. März 2001 (ABl. L 81/1 vom 21. März 2001 [nachfolgend: Anhang I EG Nr. 539/2001]; vgl. für den vollständigen Nachweis die Fussnote zu Art. 4 Abs. 1 VEV) erforderlich ist. Kein Visum benötigen Drittstaatsangehörige, die Inhaber eines gültigen Aufenthaltstitels sind oder über ein gültiges Visum für den längerfristigen Aufenthalt verfügen (vgl. Art. 5 Abs. 1 Bst. a AuG, Art. 2 Abs. 1 und Art. 4 Abs. 1 VEV i.V.m. Art. 6 Abs. 1 Bst. b SGK).</w:t>
      </w:r>
    </w:p>
    <w:p>
      <w:r>
        <w:rPr>
          <w:b/>
        </w:rPr>
        <w:t>E. 4.3</w:t>
      </w:r>
    </w:p>
    <w:p>
      <w:r>
        <w:t>Im Weiteren müssen Drittstaatsangehörige den Zweck und die Umstände ihres beabsichtigten Aufenthalts belegen und hierfür über ausreichende finanzielle Mittel verfügen (Art. 5 Abs. 1 Bst. b AuG, Art. 2 Abs. 1 und 2 VEV, Art. 6 Abs. 1 Bst. c sowie Abs. 3 und Abs. 4 SGK, Art. 14 Abs. 1 Bst. a-c der Verordnung [EG] Nr. 810/2009 des Europäischen Parlaments und des Rates vom 13. Juli 2009 über einen Visakodex der Gemeinschaft [Visakodex]). Insbesondere ist eine fristgerechte Wiederausreise zu gewährleisten und es sind Angaben vorzulegen, mittels deren die Absicht des Verlassens des Schengen-Raums vor Ablauf der Gültigkeitsdauer des beantragten Visums beurteilt werden können (Art. 5 Abs. 2 AuG, Art. 14 Abs. 1 Bst. d und Art. 21 Abs. 1 Visakodex; vgl. dazu Egli / Meyer, in: Caroni/Gächter/Turnherr [Hrsg.], Stämpflis Handkommentar zum Bundesgesetz über die Ausländerinnen und Ausländer, Bern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bei der Prüfung der Einreisevoraussetzungen und der Risikobewertung demzufolge insbesondere zu beurteilen, ob die Gefahr einer rechtswidrigen Einwanderung besteht, ob die gesuchstellende Person eine Gefahr für die öffentliche Sicherheit und Ordnung darstellt und ob sie für die gesicherte Wiederausreise ausreichend Gewähr bietet (vgl. Art. 21 Abs. 1 und 3 Visakodex; vgl. BVGE 2014/1 E. 4.4 m.w.H.).</w:t>
      </w:r>
    </w:p>
    <w:p>
      <w:r>
        <w:rPr>
          <w:b/>
        </w:rPr>
        <w:t>E. 4.5</w:t>
      </w:r>
    </w:p>
    <w:p>
      <w:r>
        <w:t>Sind die vorerwähnten Einreisevoraussetzungen nicht erfüllt, darf ein für den gesamten Schengen-Raum geltendes "einheitliches Visum" (Art. 2 Ziff. 3 Visakodex) nicht erteilt werden (Art. 12 Abs. 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Visakodex; vgl. ferner für weitere zulässige Ausnahmen Art. 6 Abs. 5 Bst. a und b SGK).</w:t>
      </w:r>
    </w:p>
    <w:p>
      <w:r>
        <w:rPr>
          <w:b/>
        </w:rPr>
        <w:t>E. 5.1</w:t>
      </w:r>
    </w:p>
    <w:p>
      <w:r>
        <w:t>Gemäss Anhang I EG Nr. 539/2001 gehört Sri Lanka zu jenen Drittstaaten, deren Staatsangehörige beim Überschreiten der Aussengrenzen der Schengen Mitgliedstaaten im Besitze eines Visums sein müssen. Die Gesuchstellerin unterliegt aufgrund ihrer sri-lankischen Staatsangehörigkeit folglich der Visumspflicht. Bei der Prüfung der entsprechenden Voraussetzungen nach Art. 6 Abs. 1 SGK zur Erteilung eines Visums steht insbesondere die Frage der gesicherten Wiederausreise im Vordergrund (siehe E. 4.4 am Ende).</w:t>
      </w:r>
    </w:p>
    <w:p>
      <w:r>
        <w:rPr>
          <w:b/>
        </w:rPr>
        <w:t>E. 5.2</w:t>
      </w:r>
    </w:p>
    <w:p>
      <w:r>
        <w:t>Anhaltspunkte zur Beurteilung einer Gewähr für die fristgerechte und anstandslose Wiederausreise können sich zunächst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5.2.1</w:t>
      </w:r>
    </w:p>
    <w:p>
      <w:r>
        <w:t>Die Gesuchstellerin kommt ursprünglich aus Jaffna, dem Norden Sri Lankas, und wohnt heute zusammen mit einem ihrer Söhne im Osten des Landes in der Stadt Y._______. Vor ihrem Umzug nach Y._______ lebte sie in der Stadt X._______, welche wie Y._______ zum Distrikt Ampara gehört (Akten SEM [nachfolgend: SEM act.] 4/15, 64 f., 73). Sie ist Sri Lanka Tamilin (vgl. etwa SEM act. 4/23, 27) und gehört damit der grössten Minderheit von Sri Lanka an. Seit Ende des langjährigen Bürgerkriegs im Jahr 2009, welcher vorwiegend den Norden und Osten des Landes betraf, hat sich die Sicherheitslage in Sri Lanka stabilisiert. Die Menschenrechtslage ist jedoch nach wie vor problematisch und die politische Situation kann noch nicht als stabil eingestuft werden. In wirtschaftlicher Hinsicht gilt Sri Lanka gemäss Weltbank-Klassifikation als «Lower Middle Income Country»; im als Wohlstandsindikator zu berücksichtigenden UN-Index der menschlichen Entwicklung (HDI) 2014 belegt Sri Lanka die Position 73 von 188 Ländern. Das Bruttoinlandsprodukt (BIP) betrug im Jahr 2015 81,1 Mrd. USD (3.92 USD/Kopf). Dies stellt gegenüber dem Vorjahr ein reales Wachstum von 2,9% dar. Die Arbeitslosigkeit liegt bei ca. 4,2%, ist also relativ tief, wobei - wie bei den Einkommen - ein grosses regionales bzw. ein Stadt/Land-Gefälle existiert. Etwa die Hälfte der gesamten Wirtschaftsleistung des Landes ist auf die Region um Colombo konzentriert. Insbesondere bei der Landbevölkerung ist dagegen Armut weiterhin verbreitet (Quellen: Webseite des deutschen Auswärtigen Amtes: www.auswaertiges-amt.de, Aussen- und Europapolitik Länderinformationen Sri Lanka Wirtschaft, Stand: Februar 2016, besucht im Mai 2016, sowie Webseite des United Nations Development Programme: http://hdr.undp.org HDR Report 2015, besucht im Mai 2016; Urteil des BVGer C-6274/2014 vom 11. Februar 2016 E. 5.3.1 m.H.).</w:t>
      </w:r>
    </w:p>
    <w:p>
      <w:r>
        <w:rPr>
          <w:b/>
        </w:rPr>
        <w:t>E. 5.2.2</w:t>
      </w:r>
    </w:p>
    <w:p>
      <w:r>
        <w:t>Nebst dem bereits in Erwägung 5.2.1 erwähnten Sohn hat sie drei im Ausland lebende erwachsene Kinder: Die Tochter und gleichzeitig Ehefrau des Beschwerdeführers wohnt in der Schweiz, während ein Sohn in Frankreich und ein weiterer in den Vereinigten Arabischen Emiraten lebt (SEM act. 4/15).</w:t>
      </w:r>
    </w:p>
    <w:p>
      <w:r>
        <w:rPr>
          <w:b/>
        </w:rPr>
        <w:t>E. 5.2.3</w:t>
      </w:r>
    </w:p>
    <w:p>
      <w:r>
        <w:t>Angesichts der erwähnten allgemeinen Umstände im Herkunftsland und unter Berücksichtigung, dass die Bereitschaft, das eigene Land auf Dauer zu verlassen, erfahrungsgemäss dort begünstigt wird, wo - wie im vorliegenden Fall - nahe Verwandte bereits im Ausland leben, ist grundsätzlich nicht zu beanstanden, dass die Vorinstanz das Risiko einer nicht fristgerechten Wiederausreise generell als hoch einschätzt.</w:t>
      </w:r>
    </w:p>
    <w:p>
      <w:r>
        <w:rPr>
          <w:b/>
        </w:rPr>
        <w:t>E. 5.3</w:t>
      </w:r>
    </w:p>
    <w:p>
      <w:r>
        <w:t>Bei der Risikoanalyse sind neben allgemeinen Umständen und Erfahrungen jedoch sämtliche Gesichtspunkte des konkreten Einzelfalls zu berücksichtigen. Beispielsweise können besondere berufliche, gesellschaftliche oder familiäre Verantwortungen im Heimatland die Prognose für eine anstandslose Wiederausreise begünstigen.</w:t>
      </w:r>
    </w:p>
    <w:p>
      <w:r>
        <w:rPr>
          <w:b/>
        </w:rPr>
        <w:t>E. 5.3.1</w:t>
      </w:r>
    </w:p>
    <w:p>
      <w:r>
        <w:t>Grundsätzlich hat die Vorinstanz den Sachverhalt gemäss Art. 12 VwVG von Amtes wegen festzustellen. Diese im Verwaltungsverfahren geltende Untersuchungsmaxime wird namentlich in Verfahren, welche auf Begehren einer Partei eingeleitet werden oder in denen eigene Rechte geltend gemacht werden, durch die Mitwirkungspflicht der Parteien nach Art. 13 VwVG relativiert. Die Mitwirkungspflicht gilt insbesondere für diejenigen Tatsachen, welche eine Partei besser kennt als die Behörden und welche diese ohne ihre Mitwirkung gar nicht oder nicht mit vernünftigem Aufwand erheben können (BGE 128 II 139 E. 2b und BGE 124 II 361 E. 2b; Urteil des BVGer C-3664/2014 vom 6. Januar 2016 E. 6.5). Im Visumverfahren obliegt es der gesuchstellenden Person, der Behörde geeignete Angaben vorzulegen und deren Glaubhaftigkeit durch sachdienliche und vertrauenswürdige Unterlagen nachzuweisen, um Zweifel an der Absicht, das Hoheitsgebiet der Mitgliedstaaten innert Frist zu verlassen, zu entkräften (Urteil des EuGH vom 19. Dezember 2013 C-84/12 Rahmanian Koushkaki, Rn. 71 ff. [nachfolgend: Urteil Koushkaki]). Ein Visum darf nur erteilt, wenn keine begründeten Zweifel an der Absicht der gesuchstellenden Person bestehen, den Schengen-Raum vor Ablauf des Visums zu verlassen (vgl. Urteil Koushkaki, Rn. 73; BVGE 2014/1 E. 4.4 und 6.3.1 je m.H.).</w:t>
      </w:r>
    </w:p>
    <w:p>
      <w:r>
        <w:rPr>
          <w:b/>
        </w:rPr>
        <w:t>E. 5.3.2</w:t>
      </w:r>
    </w:p>
    <w:p>
      <w:r>
        <w:t>Der vom Beschwerdeführer vorgebrachte Nachweis eines bereits erfolgten Aufenthalts der Gesuchstellerin in der Schweiz für die Zeit vom 16. August 2009 bis 14. November 2009 (Akten Bundesverwaltungsgericht [nachfolgend: BVGer act.] 1/Beschwerde Beilage Passkopie mit Ausreisestempel) und der damaligen fristgerechten Wiederausreise sind als positiv für die vorliegende Risikobeurteilung zu erachten (vgl. dazu z.B. Urteil des BVGer C-4845/2014 vom 7. Mai 2015 E. 6.6). Hinzu kommt, dass gemäss Aktenlage keine Hinweise ersichtlich sind, die auf wesentlich geänderte persönliche Umstände gegenüber dem Aufenthalt im Jahr 2009 schliessen lassen. Die heute 65-jährige Gesuchstellerin war bereits bei ihrer letztmaligen Einreise verwitwet und Rentnerin (SEM act. 4/65, 73).</w:t>
      </w:r>
    </w:p>
    <w:p>
      <w:r>
        <w:rPr>
          <w:b/>
        </w:rPr>
        <w:t>E. 5.3.3</w:t>
      </w:r>
    </w:p>
    <w:p>
      <w:r>
        <w:t>Die Vorinstanz hält jedoch zu Recht fest, dass der Gesuchstellerin keine ausserordentlichen familiären, beruflichen oder gesellschaftlichen Verpflichtungen in der Heimat obliegen, die besondere Gewähr für eine fristgerechte Rückkehr böten. Das vom Beschwerdeführer als auch von der Gesuchstellerin dargetane religiöse und soziale Engagement im Heimatland (vgl. BVGer act. 1/Beschwerde Beilage "[...]") ermöglicht keine Prognose einer anstandslosen Wiederausreise. Ebenso vermag auch das Vorbringen der Gesuchstellerin, wonach die klimatische Veränderung längerfristig ihrer körperlichen Gesundheit schade, nicht zu überzeugen. Einerseits liegen hierzu keinerlei Belege bei, andererseits sind bereits eine Vielzahl auch älterer Personen aus Sri Lanka in die Schweiz gekommen und haben sich an das Klima gewöhnt (Urteil des BVGer C-3870/2013 vom 28. Mai 2014 E. 7.3.3).</w:t>
      </w:r>
    </w:p>
    <w:p>
      <w:r>
        <w:rPr>
          <w:b/>
        </w:rPr>
        <w:t>E. 5.3.4</w:t>
      </w:r>
    </w:p>
    <w:p>
      <w:r>
        <w:t>Fraglich bleibt insofern, ob die von der Vorinstanz vorgebrachten fehlenden Kenntnisse der finanziellen Lage der Gesuchstellerin ein erhöhtes Risiko der nicht fristgerechten Wiederausreise indizieren.</w:t>
      </w:r>
    </w:p>
    <w:p>
      <w:r>
        <w:rPr>
          <w:b/>
        </w:rPr>
        <w:t>E. 5.3.4.1</w:t>
      </w:r>
    </w:p>
    <w:p>
      <w:r>
        <w:t>Der von der Vorinstanz nicht bestrittene und vom Beschwerdeführer erneut angeführte Bezug einer Rente vermag gegebenenfalls die Lebenskosten im Herkunftsland zu decken, stellt jedoch an sich keine genügende finanzielle Absicherung dar (statt vieler Urteil BVGer C-3870/2013 vom 28. Mai 2014 E. 7.3.3). Die Ansicht, dass aufgrund des Bezugs einer Rente die Rückkehr ins Herkunftsland zwingend sei, ist ebenfalls nicht schlüssig, zumal der Beschwerdeführer aufgrund seines Einkommens (vgl. SEM act. 6/80 f.) in der Lage wäre, seiner Schwiegermutter in der Schweiz auch längerfristig den Lebensunterhalt zu finanzieren.</w:t>
      </w:r>
    </w:p>
    <w:p>
      <w:r>
        <w:rPr>
          <w:b/>
        </w:rPr>
        <w:t>E. 5.3.4.2</w:t>
      </w:r>
    </w:p>
    <w:p>
      <w:r>
        <w:t>Indem das SEM festhält, dass ausser dem Bezug einer Rente nichts über die finanziellen Verhältnisse der Gesuchstellerin bekannt sei (SEM act. 7/90), übersieht es den vom Beschwerdeführer bereits bei der Vorinstanz und als Beilage zur Beschwerde abermals eingereichten Nachweis, demgemäss seine Schwiegermutter Land in X._______ besitzt. Das im Jahr 1992 ausgestellte Dokument beziffert den Wert des Grundstücks der Gesuchstellerin auf 10'000.- Sri Lanka Rupien, umgerechnet ca. Fr. 67.- (BVGer act. 1/Beschwerde Beilage "Sworn Translation GIFT"; SEM act. 4/16 ff.). Sowohl der heutige Wert dieses Besitzstands als auch ein allfällig daraus resultierender Vermögensertrag können aufgrund der vorliegenden Akten nicht eruiert werden. Die genannten Unterlagen lassen demzufolge nicht auf gute Vermögensverhältnisse der Gesuchstellerin schliessen. Der Beschwerdeführer als auch die Gesuchstellerin haben es ferner unterlassen, weitere Belege, wie etwa Bankauszüge der Gesuchstellerin, einzureichen und stattdessen ganz allgemein auf weitere vorhandene Finanzanlagen verwiesen. Insofern ist mit der Vorinstanz einherzugehen, dass - nebst dem Fehlen besonderer familiärer, beruflicher oder gesellschaftlicher Verpflichtungen - mangels Nachweises weiterer finanzieller Einkünfte und Rücklagen die Wiederausreise der Gesuchstellerin nicht als gesichert eingestuft werden kann (ähnlich Urteile des BVGer C-4636/2015 vom 18. April 2016 E. 6.2; C-3664/2014 vom 6. Januar 2016 E. 6.6; C-3870/2013 vom 28. Mai 2014 E. 7.3.3). Dies umso mehr, als die Gesuchstellerin in Sri Lanka bei ihrem Sohn wohnhaft ist und eine entsprechende - zumindest finanzielle - Abhängigkeit nicht ausgeschlossen werden kann.</w:t>
      </w:r>
    </w:p>
    <w:p>
      <w:r>
        <w:rPr>
          <w:b/>
        </w:rPr>
        <w:t>E. 5.3.5</w:t>
      </w:r>
    </w:p>
    <w:p>
      <w:r>
        <w:t>Es ist nachvollziehbar, dass der Beschwerdeführer seine Schwiegermutter auf eigene Kosten in die Schweiz zu Besuch einladen möchte und diese den Wunsch äussert, ihre Tochter und deren Familie in der Schweiz zu besuchen. Weder die Gesuchstellerin noch der Beschwerdeführer konnten jedoch sachdienliche Unterlagen einreichen, welche die Zweifel am fristgerechten Verlassen der Schweiz zu entkräften vermögen. Aufgrund der vorliegenden Akten kann damit weder auf eine gesicherte wirtschaftliche Existenz noch auf besondere familiäre, berufliche oder gesellschaftliche Verpflichtungen der Gesuchstellerin in Sri Lanka geschlossen werden, die geeignet sind, das Risiko einer nicht fristgerechten Wiederausreise nach einem Besuchsaufenthalt in der Schweiz erheblich herabzusetzen. Ungeachtet dessen steht es dem Beschwerdeführer und seiner Familie frei, seine Schwiegermutter in Sri Lanka zu besuchen und dadurch einen persönlichen und sowohl für die Gesuchstellerin als auch den Beschwerdeführer wichtigen Kontakt zu pflegen.</w:t>
      </w:r>
    </w:p>
    <w:p>
      <w:r>
        <w:rPr>
          <w:b/>
        </w:rPr>
        <w:t>E. 6</w:t>
      </w:r>
    </w:p>
    <w:p>
      <w:r>
        <w:t>Zusammenfassend ist festzuhalten, dass vor dem aufgezeigten Hintergrund die Vorinstanz zu Recht annehmen durfte, dass die Wiederausreise der Gesuchstellerin nicht gesichert sei. Die Voraussetzungen für die Erteilung eines sogenannten "einheitlichen Visums" - gültig für den gesamten Schengen-Raum - sind somit nicht erfüllt.</w:t>
      </w:r>
    </w:p>
    <w:p>
      <w:r>
        <w:rPr>
          <w:b/>
        </w:rPr>
        <w:t>E. 7</w:t>
      </w:r>
    </w:p>
    <w:p>
      <w:r>
        <w:t>Im Weiteren sind auch keine Gründe ersichtlich, welche die Ausstellung eines Einreisevisums mit räumlich beschränkter Gültigkeit erfordern würden.</w:t>
      </w:r>
    </w:p>
    <w:p>
      <w:r>
        <w:rPr>
          <w:b/>
        </w:rPr>
        <w:t>E. 8</w:t>
      </w:r>
    </w:p>
    <w:p>
      <w:r>
        <w:t>Aus vorstehenden Erwägungen folgt, dass die angefochtene Verfügung im Lichte von Art. 49 VwVG nicht zu beanstanden ist. Die Beschwerde ist daher abzuweisen.</w:t>
      </w:r>
    </w:p>
    <w:p>
      <w:r>
        <w:rPr>
          <w:b/>
        </w:rPr>
        <w:t>E. 9</w:t>
      </w:r>
    </w:p>
    <w:p>
      <w:r>
        <w:t>Bei diesem Ausgang des Verfahrens sind die Kosten dem Beschwerdeführer aufzuerlegen (Art. 63 Abs. 1 VwVG i.V.m. Art. 1 ff. des Reglements über die Kosten und Entschädigungen vor dem Bundesverwaltungsgericht vom 21. Februar 2008 [VGKE, SR 173.320.2]).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