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C-7072/2009 vom 19. November 2010</w:t>
      </w:r>
    </w:p>
    <w:p>
      <w:r>
        <w:t>Bundesverwaltungsgericht, 2010-11-19, IT</w:t>
      </w:r>
    </w:p>
    <w:p>
      <w:r>
        <w:rPr>
          <w:b/>
        </w:rPr>
        <w:t xml:space="preserve">Quelle: </w:t>
      </w:r>
      <w:r>
        <w:t>https://mcp.opencaselaw.ch/entscheid/bvger_C-7072_2009</w:t>
      </w:r>
    </w:p>
    <w:p>
      <w:r>
        <w:t>FR: TAF C-7072/2009 du 19 novembre 2010</w:t>
      </w:r>
    </w:p>
    <w:p>
      <w:r>
        <w:t>IT: TAF C-7072/2009 del 19 novembre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w:t>
      </w:r>
    </w:p>
    <w:p>
      <w:r>
        <w:t>Il ricorrente contesta la validità materiale della decisione dell'UAIE, chiedendo che gli sia riconosciuto il diritto ad una rendita intera d'invalidità.</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5.2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5.3</w:t>
      </w:r>
    </w:p>
    <w:p>
      <w:r>
        <w:t>In concreto, la prima decisione che ha rifiutato di accordare al ricorrente una rendita d'invalidità, cresciuta in giudicato, è stata resa il 3 marzo 2007 (incarto AI, doc. 20/1 a 3). Il ricorrente ha poi presentato una seconda domanda di rendita il 2 gennaio 2008 (incarto AI, doc. 22/1 e 2 e 23)), respinta dall'UAIE mediante la decisione del 19 ottobre 2009, qui impugnata (incarto AI, doc. 64/1 a 3). Ne consegue che il periodo di riferimento per giudicare se è intervenuta una modifica rilevante del grado d'invalidità, può essere limitato dal 2 marzo 2007 al 19 ottobre 2009.</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il ricorrente ha cessato il proprio lavoro d'idraulico il 31 dicembre 2007 e, dal 1° gennaio 2008, non ha più ripreso alcuna attività lucrativa, per cui occorre fondarsi sui documenti medici al fine di valutare la sua capacità lavorativa.</w:t>
      </w:r>
    </w:p>
    <w:p>
      <w:r>
        <w:rPr>
          <w:b/>
        </w:rPr>
        <w:t>E. 9.2</w:t>
      </w:r>
    </w:p>
    <w:p>
      <w:r>
        <w:t>Ora, dall'insieme della documentazione medica agli atti e, in particolare, dalle perizie dei dott.ri B._______, reumatologo, del 21 luglio 2005 (incarto Zurigo, doc. 20/1 a 8), C._______, internista, del 14 gennaio 2008 (incarto Zurigo, doc. 46/1 a 4), F._______, reumatologo, del 5 dicembre 2008 (incarto AI, doc. 43/1 a 15), e G._______, psichiatra, del 29 gennaio 2009 (incarto AI, doc. 47/2 a 8), risulta la diagnosi di sindrome del dolore cronico somatoforme, di cervicobrachialgia con alterazioni degenerative contenute in C5/6 e 6/7, di modiche alterazioni degenerative della cuffia dei rotatori destra, di sindrome lombovertebrale cronica in presenza di turbe statiche del rachide e di alterazioni degenerative in L2/3, e di gonartrosi tricompartimentale a sinistra, attualmente senza segni di attivazione. Questa diagnosi è stata confermata dai medici dell'UAI-TI che si sono occupati del caso, ossia i dott.ri E._______, nelle sue prese di posizione del 16 dicembre 2008 (incarto AI, doc. 44), 9 febbraio e 19 agosto 2009 (incarto AI, doc. 48 e 57), ed D._______, nella sua presa di posizione dell'11 dicembre 2009. Di conseguenza, visto il carattere univoco di questa diagnosi, del resto non contestata dal ricorrente, il collegio giudicante non ha motivo per non aderirvi.</w:t>
      </w:r>
    </w:p>
    <w:p>
      <w:r>
        <w:rPr>
          <w:b/>
        </w:rPr>
        <w:t>E. 9.3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10.1</w:t>
      </w:r>
    </w:p>
    <w:p>
      <w:r>
        <w:t>Rispetto alle conseguenze invalidanti delle affezioni diagnosticate sulla capacità lavorativa, il dott. B._______ ha rilevato innanzitutto, nella sua perizia del 21 luglio 2005, che il ricorrente, benché affetto da una sindrome del dolore cronico dell'emisfero destro, presenta una mobilità cervicale soltanto moderatamente limitata alle rotazioni globali dalle due parti, e ciò in assenza di deficit cervicoradicolari sicuri, le alterazioni degenerative a più livelli tra C4 e C7, con un'ernia discale posterolaterale C6/7 a destra, non traducendosi in una sofferenza radicolare C7, per cui il significato clinico della stessa ernia rimane dubbio. Per quanto concerne la spalla destra, il perito ha osservato che la sua mobilizzazione passiva, la quale appare libera, produce un arco dolente suggerente una patologia a livello del muscolo sopraspinato, senza indizi clinici per una rottura della cuffia dei rotatori, ma piuttosto per una borsite sottoacromeodeltoidea, unitamente ad un'artrosi dell'articolazione acromeoclaveare. Riguardo alla colonna lombare, lo specialista ha evidenziato come essa risulti moderatamente limitata alle lateroflessioni bilaterali, in assenza di deficit lomboradicolari documentati. Relativamente agli arti inferiori, egli ha constatato che il ginocchio destro presenta una lesione del menisco mediale, eventualmente in correlazione con l'indolenzimento all'altezza dell'emirima meridiale, mentre il ginocchio sinistro è scevro da patologie di rilievo. A proposito dei dolori descritti dal ricorrente, l'esperto ha precisato che essi non si lasciano completamente spiegare con le affezioni oggettivabili, concludendo che l'attività d'idraulico risulta esigibile sull'arco di una giornata lavorativa normale, con una diminuzione del rendimento del 40%, mentre un'attività confacente è esigibile da subito a tempo e rendimento completi, purché non implichi, essenzialmente, il sollevamento e il trasposto di carichi superiori ai 26 kg, la manipolazione di attrezzi di peso superiore ai 45 kg, posizioni di lavoro a braccia elevate e spostamenti su ponteggi e scale a pioli.</w:t>
      </w:r>
    </w:p>
    <w:p>
      <w:r>
        <w:rPr>
          <w:b/>
        </w:rPr>
        <w:t>E. 10.2</w:t>
      </w:r>
    </w:p>
    <w:p>
      <w:r>
        <w:t>Nella sua perizia del 14 gennaio 2008, il dott. C._______ ha constatato che il ricorrente presenta un rachide cervicale e lombare la cui mobilità non è limitata in modo significativo, che la sua spalla destra è all'origine di dolori diffusi, senza limitazioni funzionali, che il suo arto superiore destro non è affetto da nessun deficit neurologico motorico-sensitivo e che, per quanto attiene agli arti inferiori, l'esame neurologico è indifferente, la marcia sulle punte e sui talloni è eseguita senza cedimenti, i riflessi osteotendinei patellari e achillei sono simmetrici normovivi e la manovra di Lasègue è negativa dalle due parti. L'esperto ha sottolineato che il ricorrente è confrontato già da alcuni anni con una sindrome del dolore cronico, unitamente a patologie degenerative del rachide e delle articolazioni periferiche che permettono di spiegare solo parzialmente la sintomatologia, concludendo che il suo stato attuale di salute è sovrapponibile a quello descritto dal dott. B._______. Egli ha ancora precisato che il ricorrente denota un'incapacità lavorativa almeno del 40%, temporaneamente anche del 50%, nell'ultima attività esercitata, ma una capacità lavorativa completa, secondo l'esigibilità formulata dal dott. B._______, in attività adeguate.</w:t>
      </w:r>
    </w:p>
    <w:p>
      <w:r>
        <w:rPr>
          <w:b/>
        </w:rPr>
        <w:t>E. 10.3</w:t>
      </w:r>
    </w:p>
    <w:p>
      <w:r>
        <w:t>Dal canto suo, il dott. F._______ ha indicato, nella sua perizia del 5 dicembre 2008, che il ricorrente presenta una sintomatologia dolorosa plurifocale all'apparato locomotorio all'origine di ampie indagini paracliniche e valutazioni specialistiche, evidenzianti alterazioni strutturali e funzionali di entità contenuta, in parziale contrasto con l'intensità della sintomatologia e degli impedimenti riferiti soggettivamente. A questo proposito, il perito ha precisato che, clinicamente, sono constatabili un trofismo muscolare della spalla e del braccio destri simmetrico al lato non dominante, con una mobilità passiva regolare dell'articolazione gleno-omerale e con prove isometriche ad intermittenza anche normali, senza indizi a favore di un'insufficienza della cuffia dei rotatori, il ricorrente palesando, nei movimenti attivi richiesti, limitazioni variabili, con un atteggiamento piuttosto dimostrativo, e ciò in contrasto con l'uso spontaneo di tutto l'arto. A livello cervicale, lo specialista ha affermato che i dolori sono più contenuti, associati a limitazioni funzionali solo minime, evidenziabili nei movimenti d'estensione e rotazione a destra, senza che essi sollecitino disturbi periferici specialmente nel braccio destro, e senza, quindi, indizi clinici a favore di una neurocompressione. L'esperto ha notato che non sussiste una sindrome verticale locale, l'ernia discale C6/7 essendo clinicamente silente, e che la funzionalità articolare delle mani è perfettamente normale, senza segni a favore di un'affezione reumatica infiammatoria, come per esempio un'artrite reumatoide. Egli ha inoltre aggiunto che la sintomatologia lombare può essere l'espressione della presente degenerazione del segmento L2/3, i documenti medici non confermando l'ipotesi di una "claudicatio spinalis", e che i dati anamnestici non depongono per alterazioni vascolari degli arti inferiori, la patologia saliente degli arti inferiori essendo una pangonartrosi a sinistra in uno stato dopo meniscectomia, al momento senza segni di una sofferenza maggiore dell'articolazione, visto che il trofismo muscolare della coscia sinistra, in particolare, è normale e simmetrico al lato destro, e senza segni d'attivazione del processo degenerativo coinvolgente i tre compartimenti, in assenza d'instabilità legamentare e in presenza di una funzionalità articolare ancora buona. Sintetizzando, lo specialista ha affermato che le affezioni diagnosticate non spiegano l'entità della sintomatologia, rispettivamente il suo impatto sulla caricabilità fisica del ricorrente, ciò che rivela una componente somatoforme, la quale è predominante nell'insieme dei disturbi. Egli ha aggiunto che la patologia organica con il maggior impatto sulla funzionalità fisica del ricorrente è la pangonartrosi sinistra, la quale, pur essendo al momento priva di segni d'attivazione, determina dei limiti segnatamente per il trasporto di pesi e per lavori da svolgere in posizione inginocchiata o accovacciata. Sottolineando che la capacità funzionale residuale si discosta solo minimamente da quella descritta dal dott. B._______ nel novembre 2005, egli ha stabilito che essa, rispetto al sollevamento e al trasporto di carichi, è ridotta per pesi fino a 25 kg e nulla oltre questo valore, che essa, rispetto alla manipolazione d'attrezzi, è ridotta se quest'ultimi sono pesanti e nulla se molto pesanti, che essa è lievemente ridotta per le posizioni di lavoro seduta od eretta e piegata in avanti, e ridotta in posizione inginocchiata o con le ginocchia flesse, che essa è lievemente ridotta per la posizione statica seduta ed eretta, per spostamenti superiori a cinquanta metri, per la salita e la discesa di scale e su terreni accidentati, e ridotta per lunghi tragitti e spostamenti su ponteggi e scale a pioli. Rispetto ad attività conformi a questa esigibilità, l'esperto ha concluso che la capacità lavorativa del ricorrente è pari al 100% (presenza e rendimento), e ciò a partire da subito.</w:t>
      </w:r>
    </w:p>
    <w:p>
      <w:r>
        <w:rPr>
          <w:b/>
        </w:rPr>
        <w:t>E. 10.4</w:t>
      </w:r>
    </w:p>
    <w:p>
      <w:r>
        <w:t>Dal punto di vista psichiatrico, il dott. G._______ ha osservato che il ricorrente è affetto da una sindrome somatoforme del dolore cronico, senza comorbidità psichiatrica di particolare gravità ed intensità, concludendo che, in mancanza di disturbi psichici medio-gravi, la detta sindrome non rivela un carattere invalidante, per cui la capacità lavorativa nell'ultima attività svolta o in altre attività idonee non è compromessa.</w:t>
      </w:r>
    </w:p>
    <w:p>
      <w:r>
        <w:rPr>
          <w:b/>
        </w:rPr>
        <w:t>E. 10.5</w:t>
      </w:r>
    </w:p>
    <w:p>
      <w:r>
        <w:t>Dalle chiare e dettagliate considerazioni mediche specialistiche che precedono, unanimi nelle loro conclusioni sia rispetto alla diagnosi, sia rispetto all'esigibilità, e confermate dai medici dell'UAI-TI occupatisi del caso, il collegio giudicante non può che considerare che l'incapacità lavorativa del ricorrente per l'attività d'idraulico è pari ad almeno il 40% dal 21 novembre 2005, data della perizia del dott. B._______, e che la sua capacità lavorativa in attività confacenti al suo stato di salute, conformemente ai limiti funzionali da ultimo descritti in modo esaustivo dal dott. F._______, è completa. Ciò significa che, durante il periodo in esame, ossia dal 3 marzo 2007 al 19 ottobre 2009 (cfr. consid. 5), non si è verificato alcun peggioramento dello stato di salute del ricorrente.</w:t>
      </w:r>
    </w:p>
    <w:p>
      <w:r>
        <w:rPr>
          <w:b/>
        </w:rPr>
        <w:t>E. 11</w:t>
      </w:r>
    </w:p>
    <w:p>
      <w:r>
        <w:t>Per quanto riguarda il grado d'invalidità, il collegio giudicante osserva che, in considerazione del fatto che l'esigibilità formulata dal dott. B._______ nel novembre 2005 è stata fondamentalmente confermata dal dott. F._______ nella sua perizia del dicembre 2008, il calcolo effettuato dall'UAI-TI il 15 dicembre 2006 (incarto AI, doc. 16/1 a 3), alla base della decisione del 2 marzo 2007 (incarto AI, doc. 20/1 a 3), cresciuta in giudicato senza essere stata contestata dal ricorrente, conserva tutta la sua pertinenza anche in questa sede, indipendentemente dalla necessità di indicizzare i valori salariali da valido e da invalido al 2008 o al 2009.</w:t>
      </w:r>
    </w:p>
    <w:p>
      <w:r>
        <w:rPr>
          <w:b/>
        </w:rPr>
        <w:t>E. 12</w:t>
      </w:r>
    </w:p>
    <w:p>
      <w:r>
        <w:t>È necessario, a questo punto, ancora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13</w:t>
      </w:r>
    </w:p>
    <w:p>
      <w:r>
        <w:t>Di conseguenza, il ricorso deve essere respinto e la decisione impugnata del 19 ottobre 2009 confermata.</w:t>
      </w:r>
    </w:p>
    <w:p>
      <w:r>
        <w:rPr>
          <w:b/>
        </w:rPr>
        <w:t>E. 14</w:t>
      </w:r>
    </w:p>
    <w:p>
      <w:r>
        <w:t>Secondo l'art. 63 cpv. 1 PA, le spese processuali sono di regola messe a carico della parte soccombente. In concreto, visto l'esito della procedura, le spese processuali di Fr. 300.- sono poste a carico del ricorrente e compensate con l'anticipo dello stesso ammontare, versato il 3 marzo 2010.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