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C-7072/2007 vom 28. September 2009</w:t>
      </w:r>
    </w:p>
    <w:p>
      <w:r>
        <w:t>Bundesverwaltungsgericht, 2009-09-28, IT</w:t>
      </w:r>
    </w:p>
    <w:p>
      <w:r>
        <w:rPr>
          <w:b/>
        </w:rPr>
        <w:t xml:space="preserve">Quelle: </w:t>
      </w:r>
      <w:r>
        <w:t>https://mcp.opencaselaw.ch/entscheid/bvger_C-7072_2007</w:t>
      </w:r>
    </w:p>
    <w:p>
      <w:r>
        <w:t>FR: TAF C-7072/2007 du 28 septembre 2009</w:t>
      </w:r>
    </w:p>
    <w:p>
      <w:r>
        <w:t>IT: TAF C-7072/2007 del 28 settembre 2009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12 settembre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12 settembre 2005 (ossia 12 mesi precedenti la presentazione della domanda), oppure se un diritto alla rendita sia sorto tra tale data e il 20 settembre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8.1</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8.2</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Le affezioni di cui soffre il ricorrente - segnatamente stato dopo intervento di protesi valvolare mitralica per insufficienza grave, stato dopo fibrillazione atriale trattata mediante termoablazione, (stato dopo) intervento di ernia iatale, (stato dopo) intervento di ernia inguinale bilaterale e segni di BCPO - sono di carattere labile, ossia suscettibili di migliorare 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di almeno il 40% durante un anno.</w:t>
      </w:r>
    </w:p>
    <w:p>
      <w:r>
        <w:rPr>
          <w:b/>
        </w:rPr>
        <w:t>E. 10</w:t>
      </w:r>
    </w:p>
    <w:p>
      <w:r>
        <w:t>Contestata è la questione di sapere se il ricorrente ha subito, senza interruzione notevole, un'incapacità lavorativa media di almeno il 40% durante un anno giusta l'art. 29 cpv. 1 lett. b LAI. Secondo l'UAIE, tale non è manifestamente il caso nella vertenza in esame, mentre l'insorgente ritiene d'avere diritto ad un quarto di rendita a decorrere da settembre del 2006.</w:t>
      </w:r>
    </w:p>
    <w:p>
      <w:r>
        <w:rPr>
          <w:b/>
        </w:rPr>
        <w:t>E. 10.1</w:t>
      </w:r>
    </w:p>
    <w:p>
      <w:r>
        <w:t>Dalle carte processuali emerge che, dopo il rimpatrio, il ricorrente ha ancora esercitato un'attività lucrativa. In particolare, da gennaio del 1999 è alle dipendenze della ditta B._______, come saldatore ed esplica detta attività in ragione di 40 ore settimanali. L'insorgente ha lavorato senza particolari restrizioni da imputare a motivi di salute fino al 16 luglio 2006. Dal 17 luglio 2006 all'11 aprile 2007, ha interrotto l'attività per causa di malattia. Successivamente, e per quanto emerge dal questionario per l'assicurato del 21 aprile 2007 (doc. 11) e dal questionario per il datore di lavoro del 20 aprile 2007 (doc. 10), l'insorgente ha ripreso, a tempo pieno, la sua precedente attività.</w:t>
      </w:r>
    </w:p>
    <w:p>
      <w:r>
        <w:rPr>
          <w:b/>
        </w:rPr>
        <w:t>E. 10.2.1</w:t>
      </w:r>
    </w:p>
    <w:p>
      <w:r>
        <w:t>Certo, nel ricorso il ricorrente fa valere che, a causa del danno alla salute subito (patologia cardiaca notevolmente maggiore di quella ritenuta dall'UAIE), egli ha ridotto la propria attività lavorativa a circa il 60% di un orario normale. Sennonché, e da un lato, ben poteva l'UAIE - sulla base delle risultanze dei questionari per l'assicurato (doc. 11, in particolare punto 4a) e per il datore di lavoro (doc. 10, segnatamente punti 7, 8, 10a e 10b) - ritenere che il ricorrente il 12 aprile 2007 ha ripreso al 100% la precedente attività lavorativa. Dall'altro lato, nel progetto di decisione del 12 luglio 2007 l'autorità inferiore ha esplicitamente richiamato l'attenzione del ricorrente su questo punto (..."Un'attività lucrativa confacente allo stato di salute è esercitata, con orario normale e senza diminuzione di guadagno." ...), senza che l'insorgente stesso abbia poi formulato obiezione alcuna al riguardo nel termine di 30 giorni impartitogli a tal fine prima dell'emanazione della decisione del 20 settembre 2007. In siffatte circostanze, non può essere rimproverato all'autorità inferiore di avere considerato siccome dimostrata, sulla base delle risultanze processuali e senza necessità d'ulteriori accertamenti d'ufficio, la ripresa da parte dell'insorgente della precedente attività nella misura del 100% a partire dal 12 aprile 2007, con l'inevitabile conseguenza che ciò comporta di massima ai sensi dell'art. 29 cpv. 1 lett. b LAI. Peraltro, le indicazioni fornite dal ricorrente in sede ricorsuale con riferimento all'incapacità lavorativa nella sua precedente attività sono contraddittorie ed imprecise. Contraddittorie perché variano da circa il 60% (cfr. ricorso pag. 2) all'80% (certificato medico del dott. D._______ del 27 luglio 2007). Imprecise poiché l'insorgente, peraltro rappresentato in questa sede da persona qualificata, deve sapere a quale precisa percentuale ha ripreso la precedente attività e che un grado d'invalidità anche fino al 39,49% non da diritto ad un quarto di rendita. L'insorgente non ha altresì neppure indicato esplicitamente nel ricorso del 17 ottobre 2007 a partire da quale momento egli avrebbe ridotto a circa il 60% il suo impiego nella precedente attività lucrativa né ha esibito documentazione idonea a dimostrare tale asserzione, ciò che avrebbe potuto e dovuto fare dando prova della necessaria diligenza.</w:t>
      </w:r>
    </w:p>
    <w:p>
      <w:r>
        <w:rPr>
          <w:b/>
        </w:rPr>
        <w:t>E. 10.2.2</w:t>
      </w:r>
    </w:p>
    <w:p>
      <w:r>
        <w:t>Inoltre, non è dato sapere per quale motivo il ricorrente pretenda un diritto all'erogazione di un quarto di rendita a partire da settembre del 2006. In effetti, ai sensi dell'art. 29 cpv. 1 let. b LAI, il diritto ad una rendita da parte dell'insorgente avrebbe potuto nascere al più presto 12 mesi dopo il sorgere delle affezioni, nel luglio del 2006, che hanno causato un'invalidità (limitata nel tempo).</w:t>
      </w:r>
    </w:p>
    <w:p>
      <w:r>
        <w:rPr>
          <w:b/>
        </w:rPr>
        <w:t>E. 10.3</w:t>
      </w:r>
    </w:p>
    <w:p>
      <w:r>
        <w:t>Giova ancora esaminare se in virtù della documentazione medica agli atti sia giustificata l'ammissione di una piena capacità lavorativa del ricorrente nella precedente attività al più tardi a partire dall'11 aprile 2007 (recte: 12 aprile 2007), come ritenuto dall'autorità inferiore sulla base delle valutazioni del proprio servizio medico del 5 luglio 2007 e del 20 febbraio 2008 (doc. 18 e 23).</w:t>
      </w:r>
    </w:p>
    <w:p>
      <w:r>
        <w:rPr>
          <w:b/>
        </w:rPr>
        <w:t>E. 10.3.1</w:t>
      </w:r>
    </w:p>
    <w:p>
      <w:r>
        <w:t>Il dott. C._______ ha osservato, da un lato, che dalla documentazione economica risulta che l'assicurato ha interrotto il lavoro da meno di un anno e dunque non ha diritto a delle prestazioni AI. Dall'altro lato, ha constatato, sulla base della documentazione medica agli atti, che il ricorrente ha sofferto di uno scompenso cardiaco dovuto ad un'insufficienza mitralica severa con fibrillazione atriale (FA) e rottura di una corda della valvola mitralica (estate 2006), che ha subito un intervento di protesi (valvolare mitralica) nonché di riduzione della FA mediante termoablazione (agosto 2006), che il decorso postoperatorio è risultato privo di complicanze, che le patologie di cui è affetto - stato dopo intervento di protesi valvolare mitralica per insufficienza grave, stato dopo fibrillazione atriale trattata mediante termoablazione, stato dopo intervento di ernia iatale, stato dopo intervento di ernia inguinale bilaterale e segni di broncopneumopatia cronica ostruttiva (BPCO) - non hanno mai comportato rispettivamente non comportano più, dopo l'intervento cardiochirurgico del mese di agosto del 2006, alcuna limitazione funzionale determinante e che teoricamente la precedente attività avrebbe potuto essere ripresa 6 mesi dopo l'intervento, ma al più tardi l'11 aprile 2007 (recte: 12 aprile 2007). Orbene, a tale valutazione può essere fatto riferimento, non senza dimenticare che essa trova fondamento anche nella relazione medico legale del 26 ottobre 2006 (doc. 15) e nella perizia medica particolareggiata E 213 pure del 26 ottobre 2006 (doc. 16). In effetti le limitazioni funzionali evidenziate in tali documenti sono estremamente limitate, nel senso di una lieve riduzione della capacità respiratoria e di una discreta limitazione della capacità cardio-circolatoria, in quest'ultimo caso senza peraltro indicazioni dettagliate e specifiche sulle restrizioni. In simili circostanze, non vi è ragione di dubitare del fatto che il ricorrente, come ritenuto dal servizio medico dell'UAIE, avrebbe potuto, quand'anche per denegata ipotesi non lo avesse fatto (come appare invece dagli atti di causa), esercitare la sua precedente attività a più del 60% a partire dal 12 aprile 2007.</w:t>
      </w:r>
    </w:p>
    <w:p>
      <w:r>
        <w:rPr>
          <w:b/>
        </w:rPr>
        <w:t>E. 10.3.2</w:t>
      </w:r>
    </w:p>
    <w:p>
      <w:r>
        <w:t>Certo, il ricorrente appare volere fondare la sua diversa opinione sulla base della cartella clinica dell'Ospedale E._______ del 31 agosto 2006, della perizia medica particolareggiata E 213 del 26 ottobre 2006, del certificato medico del dott. D._______ del 27 luglio 2007 e della prova ergometrica del 21 febbraio 2008. Tuttavia, la cartella clinica dell'Ospedale E._______ del 31 agosto 2006 non attesta di un'incapacità lavorativa del ricorrente nella sua precedente attività, tanto meno dopo l'11 aprile 2007. Lo stesso vale per la perizia medica particolareggiata E 213 del 26 ottobre 2006, in cui è certo stata evidenziata una capacità lavorativa del 30% solamente nella precedente attività lavorativa ma nel momento della sua redazione (con segnalazione, però, di un intervenuto miglioramento [!]), senza che da essa si debba o anche solo possa trarre elementi concludenti su un'eventuale incapacità lavorativa del 40% almeno a partire dal 12 aprile 2007 (assenza di qualsivoglia riscontro medico oggettivo in tal senso). Per quanto attiene al certificato medico del 27 luglio 2007 del dott. D._______, esibito con il ricorso, può essere rinviato alle considerazioni del dott. C._______ riportate nel presente giudizio (lettera G.b dei fatti di causa). Giova peraltro precisare che nella misura in cui il certificato medico del dott. D._______, peraltro estremamente generico, si riferisce alle note diagnosi non apporta alcun (nuovo) elemento medico oggettivo con riferimento ad eventuali limitazioni funzionali specifiche aventi incidenza sulla capacità lavorativa del ricorrente e laddove fa stato di nuove patologie - quali cardiopatia ischemica, dispnea a riposo, edemi e cervicoartrosi - queste non sono corroborate da riscontri medici oggettivi nella relazione medesima (peraltro nella relazione medico legale del 26 ottobre 2006 [doc. 15], nonostante che l'insorgente si sia lamentato di dispnea al minimo sforzo [pag. 7], è fatto stato di una capacità funzionale respiratoria solo lievemente ridotta [pag. 8]). Manca inoltre una motivazione con riferimento alle ragioni che stanno alla base della conclusione d'inabilità lavorativa dell'80%. Infine, la prova ergometrica del 21 febbraio 2008 è posteriore alla data della decisione impugnata, di modo che non può essere presa in considerazione nel caso di specie, fermo restando che non dimostra altresì alcunché di rilevante con riferimento alla situazione del ricorrente fino al momento dell'emanazione, il 20 settembre 2007, della decisione impugnata.</w:t>
      </w:r>
    </w:p>
    <w:p>
      <w:r>
        <w:rPr>
          <w:b/>
        </w:rPr>
        <w:t>E. 10.4</w:t>
      </w:r>
    </w:p>
    <w:p>
      <w:r>
        <w:t>Sulla scorta della documentazione medica agli atti di causa e delle considerazioni che precedono, questo Tribunale condivide pertanto la valutazione dell'autorità inferiore secondo la quale la richiesta di una rendita AI svizzera da parte del ricorrente deve essere respinta poiché al 20 settembre 2007 egli non risulta dalle carte processuali avere subito un'incapacità al lavoro del 40% almeno in media per un anno.</w:t>
      </w:r>
    </w:p>
    <w:p>
      <w:r>
        <w:rPr>
          <w:b/>
        </w:rPr>
        <w:t>E. 11</w:t>
      </w:r>
    </w:p>
    <w:p>
      <w:r>
        <w:t>Da quanto esposto, consegue che il ricorso, destituito di fondamento, non merita tutela e la decisione impugnata va confermata.</w:t>
      </w:r>
    </w:p>
    <w:p>
      <w:r>
        <w:rPr>
          <w:b/>
        </w:rPr>
        <w:t>E. 12.1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22 aprile 2008.</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