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C-7068/2008 vom 13. April 2010</w:t>
      </w:r>
    </w:p>
    <w:p>
      <w:r>
        <w:t>Bundesverwaltungsgericht, 2010-04-13, IT</w:t>
      </w:r>
    </w:p>
    <w:p>
      <w:r>
        <w:rPr>
          <w:b/>
        </w:rPr>
        <w:t xml:space="preserve">Quelle: </w:t>
      </w:r>
      <w:r>
        <w:t>https://mcp.opencaselaw.ch/entscheid/bvger_C-7068_2008</w:t>
      </w:r>
    </w:p>
    <w:p>
      <w:r>
        <w:t>FR: TAF C-7068/2008 du 13 avril 2010</w:t>
      </w:r>
    </w:p>
    <w:p>
      <w:r>
        <w:t>IT: TAF C-7068/2008 del 13 aprile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La ricorrente ha presentato la domanda di rendita il 19 dicembre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19 dicembre 2005 (ossia 12 mesi precedenti la presentazione della domanda), oppure se un diritto alla rendita sia sorto tra tale data ed il 9 ottobre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Per quanto risulta dagli atti, l'interessata non ha più lavorato dopo il dicembre 1992. La cessazione dell'attività (di bracciante agricola) è dovuta, come lei asserisce, a motivi di salute (doc. 9, cifra 7). Si è poi dedicata ai lavori della propria economia domestica.</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(metodo specifico).</w:t>
      </w:r>
    </w:p>
    <w:p>
      <w:r>
        <w:rPr>
          <w:b/>
        </w:rPr>
        <w:t>E. 8.4</w:t>
      </w:r>
    </w:p>
    <w:p>
      <w:r>
        <w:t>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dell'assicurata viene determinato valutando se la stessa da sana,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ove tale eventualità si presenti alla luce della situazione personale, familiare, sociale ed economica con un grado di verosimiglianza preponderante (DTF 125 V 150 consid. 2c, 117 V 194 consid. 3b).</w:t>
      </w:r>
    </w:p>
    <w:p>
      <w:r>
        <w:rPr>
          <w:b/>
        </w:rPr>
        <w:t>E. 8.5</w:t>
      </w:r>
    </w:p>
    <w:p>
      <w:r>
        <w:t>Nella specie dev'essere rilevato che l'interessata ha cessato di lavorare nel 1992 causa licenziamento. Da allora non ha più cercato di reinserirsi in una nuova attività e si è dedicata alla propria economia domestica. Infatti, non risulta dagli atti che un caso d'invalidità sia sorto già a partire da quell'epoca. Certamente, la nominata era già in cura psichiatrica, come risulta dai referti (prescrizioni di farmaci) del Dott. B._______, perlomeno dal novembre 1993 (doc. 14), ma non esiste alcuna prova che fosse invalida già a partire dal 1992/93. Peraltro, la nominata ha presentato la domanda di rendita dell'AI svizzera solo nel dicembre 2006. Oltretutto, l'E 213 del 17 gennaio 2007 (perizia medica particolareggiata, doc. 29) attesta un miglioramento rispetto ad una situazione valetudinaria esaminata in precedenza (cifra 8). Di conseguenza, si deve ritenere che l'interessata ha smesso di lavorare nel 1992 per motivi indipendenti dal suo stato di salute (contrariamente a quanto da lei asserito, doc. 9). Appare quindi giustificato applicare nella presente fattispecie il metodo di valutazione specifico delle persone senza attività lucrativa, anziché quello generale.</w:t>
      </w:r>
    </w:p>
    <w:p>
      <w:r>
        <w:rPr>
          <w:b/>
        </w:rPr>
        <w:t>E. 9.1</w:t>
      </w:r>
    </w:p>
    <w:p>
      <w:r>
        <w:t>Dalla documentazione medica ad atti si evince che l'assicurata soffre essenzialmente di una spondiloartrosi e cervicoartrosi senza deficit radicolari, esiti di frattura del trochite omerale destro, ginocchia artrosiche, obesità, ipertensione arteriosa trattata farmacologicamente, sindrome ansio-depressiva (cfr. perizie mediche particolareggiate del 17 gennaio 2007 e del 7 marzo 2008, E 213, doc. 29, 39). Il Dott. D._______, autore della relazione medica esibita in sede ricorsuale (1° settembre 2008), nella sostanza, non pone in evidenza altre patologie. Egli rileva che l'affezione psichica presenta tratti di distimia bipolare e la paziente "non esce di buon grado di casa e solo l'idea di farlo la pone in uno stato di agitazione".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 medici dell'INPS pongono un tasso d'invalidità del 70%. Dal canto suo, il Dott. C._______, dell'UAIE, ritiene che, a parte i lavori pesanti, l'assicurata può svolgere quasi tutti i lavori che sono assegnati ad una casalinga. Egli ammette tuttavia che a causa dei disturbi psichici e l'obesità, la sua capacità in tale ambito si situa al 36%. Il Dott. D._______, medico delle assicurazioni, che si è espresso in sede ricorsuale (certificato del 1° settembre 2008), ritiene la paziente invalida in misura dell'80% almeno.</w:t>
      </w:r>
    </w:p>
    <w:p>
      <w:r>
        <w:rPr>
          <w:b/>
        </w:rPr>
        <w:t>E. 10.2</w:t>
      </w:r>
    </w:p>
    <w:p>
      <w:r>
        <w:t>A._______ accusa in primo luogo e da tempo, dei problemi poliartrosici ed esiti di frattura del tronchite omerale destro. Sul piano strettamente funzionale, la paziente presenta un rachide spinalgico in sede cervicolombosacrale con leggera accentuazione della cifosi dorsale. Le limitazioni funzionali si manifestano nella flesso estensione per circa ¼, ma questo è dovuto in gran parte alla notevole obesità. Le manovre coxo-femorali sono libere, mentre l'artrosi colpisce le ginocchia che sono a tratti doloranti soprattutto nel corso di una marcia spedita. Comunque la paziente conserva una deambulazione normale. Anche la spalla destra, malgrado gli esiti di frattura del tronchite, presenta una motilità conservata. Lo stesso specialista in ortopedia, nella sua relazione del 21 marzo 2008 (doc. 38), definisce l'incidenza funzionale lieve sotto il profilo del suo campo specialistico. In secondo luogo l'interessata soffre di problemi psichici. Trattasi di una sindrome depressiva con tratti distimici-bipolari. L'esame specialistico del 14 marzo 2008 pone in evidenza un aspetto generale ansioso con una percezione spaziotemporale nella norma, un contenuto del pensiero con nuclei d'ansia, un umore leggermente depresso. L'ideazione è focalizzata sui propri problemi di salute in modo ipocondriaco. L'apparato sensorio risulta integro, mentre memoria, concentrazione e calcolo sono lacunosi. La paziente è seguita da uno specialista (Dott. E._______) ed è sottoposta a terapia farmacologica. Tutto sommato, l'incidenza funzionale della patologia in esame è di media gravità. Questa influenza può senz'altro incidere a livello decisionale nell'ambito della conduzione (direzione /organizzazione) dell'economia domestica, ma non nello svolgimento dei lavori comuni manuali, a parte quelli più pesanti. In altre parole, ricordando anche quanto descritto dal Dott. D._______ il 1° settembre 2008, la nominata presenta delle difficoltà relazionali sotto forma di paure e angoscie nell'affrontare i contatti esteriori ma, come l'interessata ammette, può compiere i normali lavori di casa (doc. 11). Per il resto, la paziente soffre di una notevole obesità di tipo ginoide (periferica) presente da tempo (85-90 kg per 145 cm di altezza). Va rilevato al proposito che secondo la giurisprudenza, in sé l'obesità non è costitutiva d'invalidità. Si può ammettere l'esistenza di un'invalidità solo se l'eccesso di peso ha provocato oppure è stato causato da un danno alla salute e per questa ragione la capacità di guadagno (o di attendere alle usuali faccende domestiche) è notevolmente ridotta e non può essere aumentata per il tramite di provvedimenti ragionevolmente esigibili (sentenza del TF del 17 ottobre 1983 in RCC 1984 p. 359, sentenza del TF I 757/06 del 5 giugno 2007, consid. 5.1). Questa situazione non si configura nel caso di specie. Comunque, un fattore di rischio, in cui la notevole obesità è concausa, è lo stato di ipertensione arteriosa lamentato dall'assicurata. Per ora, tale turba è tenuta sotto controllo farmacologico e i referti oggettivi ad atti (elettrocardiogramma, ecocolordoppler cardiaco, esame della pressione arteriosa su 24 ore) non depongono per eventuali patologie cardiache associate in atto.</w:t>
      </w:r>
    </w:p>
    <w:p>
      <w:r>
        <w:rPr>
          <w:b/>
        </w:rPr>
        <w:t>E. 10.3</w:t>
      </w:r>
    </w:p>
    <w:p>
      <w:r>
        <w:t>Per quanto riguarda la certificazione del Dott. D._______ del 1° settembre 2008, questa esprime solo un parere diverso circa le conseguenze invalidanti delle menzionate affezioni, peraltro in un ambito lavorativo retribuito ("tipo di lavoro espletato") e non come casalinga. Il tasso d'invalidità espresso da medici che non operano nel sistema della LAI svizzera non può essere ritenuto "sic et simpliciter" applicabile al caso di specie. In realtà egli non apporta novità patologiche. Va ricordato inoltre che il diritto svizzero in materia di assicurazione per l'invalidità non indennizza un complesso patologico in quanto tale, ma piuttosto l'influenza di questo sulla residua capacità di lavoro dell'assicurato e la conseguente perdita di guadagno o la restante capacità di attendere alle usuali faccende domestiche.</w:t>
      </w:r>
    </w:p>
    <w:p>
      <w:r>
        <w:rPr>
          <w:b/>
        </w:rPr>
        <w:t>E. 11.1</w:t>
      </w:r>
    </w:p>
    <w:p>
      <w:r>
        <w:t>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5a; VSI 2001 p. 265). Analizzando la situazione medica con le incombenze domestiche (famiglia attualmente composta da 2 persone in una casa di 5 locali) si giunge a ritenere che l'interessata potrebbe incontrare difficoltà nell'ambito dei lavori più pesanti (come le grandi pulizie, stendere la biancheria, ecc.), mentre in compiti più leggeri la sua capacità resta quasi intatta (condotta dell'economia domestica, preparazione dei pasti, ecc.). La maggiore difficoltà è di carattere decisionale e con i contatti verso l'esterno, per effetto della sua situazione psichica. Nel complesso, in base alle apposite direttive concernenti l'invalidità edite dall'Ufficio federale delle assicurazioni sociali, Berna (UFAS), l'interessata presenta un'incapacità al lavoro massima, nell'ambito delle consuete attività domestiche, del 36%, tasso insufficiente per aver diritto alla rendita AI.</w:t>
      </w:r>
    </w:p>
    <w:p>
      <w:r>
        <w:rPr>
          <w:b/>
        </w:rPr>
        <w:t>E. 11.2</w:t>
      </w:r>
    </w:p>
    <w:p>
      <w:r>
        <w:t>Il collegio non ha pertanto alcun motivo di scostarsi dal convincente parere del medico dell'UAIE, fondato sul corretto apprezzamento del caso concreto e sull'attento esame della documentazione clinica ad atti. Trattasi infatti di osservazioni cliniche da cui si possono derivare utili oggettivi e persuasivi elementi di giudizio atti a dimostrare che, nonostante le affezioni di cui è portatrice, A._______, entro la data della decisione in esame, sarebbe stata in grado di attendere alle sue usuali faccende domestiche in modo tale da escludere un'invalidità di rilievo. Va ricordato che, secondo la giurisprudenza, una casalinga invalida deve organizzarsi in modo tale da ridurre gli effetti del proprio impedimento, adottando le misure che prenderebbe una persona ragionevole nella sua stessa situazione, per potere sbrigare le faccende domestiche nel modo più completo e indipendente possibile. Se una casalinga invalida può svolgere certi lavori solamente con fatica e impiegando molto più tempo del solito, deve rivolgersi ai propri familiari, affinché l'aiutino nel limite del possibile (DTF 133 V 504). In queste circostanze il ricorso deve essere respinto e l'impugnata decisione confermata.</w:t>
      </w:r>
    </w:p>
    <w:p>
      <w:r>
        <w:rPr>
          <w:b/>
        </w:rPr>
        <w:t>E. 12</w:t>
      </w:r>
    </w:p>
    <w:p>
      <w:r>
        <w:t>A titolo di spese ricorsuali si preleva la somma versata dalla ricorrente il 21 aprile 2009 (art. 69 cpv. 2 LAI). 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il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