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C-7066/2008 vom 2. Dezember 2009</w:t>
      </w:r>
    </w:p>
    <w:p>
      <w:r>
        <w:t>Bundesverwaltungsgericht, 2009-12-02, IT</w:t>
      </w:r>
    </w:p>
    <w:p>
      <w:r>
        <w:rPr>
          <w:b/>
        </w:rPr>
        <w:t xml:space="preserve">Quelle: </w:t>
      </w:r>
      <w:r>
        <w:t>https://mcp.opencaselaw.ch/entscheid/bvger_C-7066_2008</w:t>
      </w:r>
    </w:p>
    <w:p>
      <w:r>
        <w:t>FR: TAF C-7066/2008 du 2 décembre 2009</w:t>
      </w:r>
    </w:p>
    <w:p>
      <w:r>
        <w:t>IT: TAF C-7066/2008 del 2 dicembre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contestato in primo luogo la validità formale della decisione dell'UAIE, rilevando che essa difetta di una motivazione sufficiente.</w:t>
      </w:r>
    </w:p>
    <w:p>
      <w:r>
        <w:rPr>
          <w:b/>
        </w:rPr>
        <w:t>E. 5.1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stricto sensu) e dall'art. 35 PA (diritto di ottenere una decisione motivata).</w:t>
      </w:r>
    </w:p>
    <w:p>
      <w:r>
        <w:rPr>
          <w:b/>
        </w:rPr>
        <w:t>E. 5.2</w:t>
      </w:r>
    </w:p>
    <w:p>
      <w:r>
        <w:t>La giurisprudenza ha dedotto dal diritto di essere sentito l'obbligo per l'autorità di motivare la sua decisione, così da permettere ai destinatari ed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Nel campo delle assicurazioni sociali, in particolare, le esigenze relative alla motivazione non devono essere particolarmente elevate. È, infatti, sufficiente che l'amministrazione indichi brevemente i motivi della decisione e quali sono gli elementi alla base di quest'ultima (DTF 124 V 180, consid. 1a, confermato in DTF del 9 maggio 2000 in re I. ed in Pra 2001, n. 71, consid. 1 a/bb).</w:t>
      </w:r>
    </w:p>
    <w:p>
      <w:r>
        <w:rPr>
          <w:b/>
        </w:rPr>
        <w:t>E. 5.3</w:t>
      </w:r>
    </w:p>
    <w:p>
      <w:r>
        <w:t>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w:t>
      </w:r>
    </w:p>
    <w:p>
      <w:r>
        <w:rPr>
          <w:b/>
        </w:rPr>
        <w:t>E. 5.4</w:t>
      </w:r>
    </w:p>
    <w:p>
      <w:r>
        <w:t>In concreto, la motivazione della decisione impugnata contiene tutti gli elementi alla base del rifiuto della domanda di rendita. Vengono richiamate le basi legali e i motivi per i quali la richiesta di rendita è stata respinta (in sostanza, l'esigibilità di un'attività di sostituzione invece di quella di operaio agricolo, fa sì che l'interessato subisca una perdita di guadagno del 27%, grado insufficiente per avere diritto a una rendita d'invalidità). Oltretutto il ricorrente, alla luce di questa motivazione, ha potuto comprendere la portata della decisione e deferirla all'istanza superiore. Nell'ambito del ricorso, infatti, egli ha potuto difendersi in maniera corretta. Egli è stato in grado di dedurre i fatti su cui la decisione si fonda e le ragioni per cui è stata pronunciata. Tuttavia, anche se la decisione fosse considerata non sufficientemente motivata, si rileva che tale carenza sarebbe sanata dall'impugnazione della stessa davanti al Tribunale amministrativo federale, il quale dispone di piena cognizione. Inoltre, con la sua risposta del 7 gennaio 2009, l'UAIE ha avuto modo di esprimersi sul contenuto del ricorso e di completare le motivazioni della sua decisione, successivamente notificate all'interessato, con alcuni documenti, quali i pareri del medico dell'UAIE ed il calcolo comparativo dei redditi. Al ricorrente è stato concesso il diritto di replica, di cui ha fatto uso con atto del 12 febbraio 2009. Visto quanto precede, la censura del ricorrente in ordine all'insufficienza della motivazione e, quindi, alla violazione del suo diritto di essere sentito, deve essere respinta.</w:t>
      </w:r>
    </w:p>
    <w:p>
      <w:r>
        <w:rPr>
          <w:b/>
        </w:rPr>
        <w:t>E. 6</w:t>
      </w:r>
    </w:p>
    <w:p>
      <w:r>
        <w:t>Il ricorrente ha presentato la domanda di rendita l'8 novembre 2007.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l'8 novembre 2006 (ossia 12 mesi precedenti la presentazione della domanda), oppure se un diritto alla rendita sia sorto tra tale data ed il 30 settembre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7</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per un anno, rispettivamente, a partire dal 1° gennaio 2008, durante almeno tre anni di cui uno in Svizzera (art. 36 LAI). Nella specie, il ricorrente ha versato contributi all'AVS/AI svizzera per un periodo superiore a tre anni. Pertanto, l'interessato adempie la condizione della durata minima di contribuzione, alla quale la legge subordina l'erogazione di una rendita. Rimane ora da esaminare se sia invalido ai sensi di legge.</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9.1</w:t>
      </w:r>
    </w:p>
    <w:p>
      <w:r>
        <w:t>Dopo il rimpatrio, l'interessato ha lavorato come operaio agricolo fino al dicembre 2007. Egli imputa la cessazione di questa attività alle sue condizioni di salute (doc. 8 cifra 7), mentre l'ex datore di lavoro indica semplicemente, quale motivo, "fine di lavoro". 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9.2</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10.1</w:t>
      </w:r>
    </w:p>
    <w:p>
      <w:r>
        <w:t>Nel caso in esame è stata evidenziata la diagnosi di cardiopatia dilatativa e spondiloartrosi diffusa (cfr. perizia particolareggiata dell'INPS del 17 gennaio 2008, doc. 21). Dal certificato medico esibito in sede di audizione emerge anche una grave cervicolomboartrosi, bronchite cronica, epatopatia cronica, gravi crisi nevrotico-depressive (Dott. Rizzo, referto del 24 luglio 2008, doc. 27).</w:t>
      </w:r>
    </w:p>
    <w:p>
      <w:r>
        <w:rPr>
          <w:b/>
        </w:rPr>
        <w:t>E. 10.2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11.1</w:t>
      </w:r>
    </w:p>
    <w:p>
      <w:r>
        <w:t>Per quanto concerne le conseguenze invalidanti delle menzionate affezioni, il medico dell'INPS pone un tasso d'invalidità del 70%. Dal canto suo, il Dott. Lamberti dell'UAIE ritiene che l'interessato non è più in misura di riprendere la precedente attività di operaio agricolo, ma a lui sarebbero proponibili attività semileggere e/o sedentarie in misura completa. Infine, il Dott. Rizzo, autore del certificato medico prodotto in sede di audizione, ritiene il paziente del tutto invalido ad ogni proficuo lavoro.</w:t>
      </w:r>
    </w:p>
    <w:p>
      <w:r>
        <w:rPr>
          <w:b/>
        </w:rPr>
        <w:t>E. 11.2</w:t>
      </w:r>
    </w:p>
    <w:p>
      <w:r>
        <w:t>L'assicurato è portatore di un'affezione cardiaca di carattere non grave e tenuta sotto controllo. Il Dott. Lamberti passa in rassegna la documentazione oggettiva esibita e rileva che il bilancio cardiologico del 17 dicembre 2007 attesta una dilatazione ventricolare sinistra con una frazione di eiezione leggermente insufficiente (43%) ed un'appena rilevabile insufficienza aortica mitrale. L'esame su 24 ore mostra una certa labilità della pressione arteriosa in trattamento non efficace, il che potrebbe indurre i medici curanti a modificare la terapia anti-ipertensiva in atto, ma ciò non significa che sussista un'inabilità al lavoro. Un nuovo programma terapeutico potrebbe migliorare la frazione di eiezione ed evitare rischi di cardiopatie o eventi più gravi. L'esame teletorace del 16 giugno 2007 conferma un'ombra cardiaca allargata. Le condizioni cardiologiche attuali sono inquadrabili nella classe II NYHA, il che significa che sono ancora praticabili lavori di tipo leggero o media intensità di sforzo. Per quel che si riferisce alle turbe ortopediche queste non sembrano assumere quel carattere di gravità tale da dover impedire l'insorgente di svolgere un lavoro non eccessivamente pesante. All'esame specifico (cifra 4.8 dell'E 213) viene solo accennato un rachide diffusamente spinalgico e contratturato, ma nulla a livello degli arti superiori o inferiori; l'esame neurologico è nella norma. Si può peraltro rilevare che l'assicurato ha svolto il suo precedente lavoro di operaio agricolo fino a dicembre 2007, per cui non sarebbe credibile una limitazione funzionale di grado elevato solo 17 giorni dopo (E 213 del 17 gennaio 2008), limitazioni che peraltro non vengono avanzate dallo stesso medico dell'INPS. Per gli stessi motivi addurre la presenza, da parte del Dott. Rizzo, di una grave cervicodorsolomboartrosi non trova riscontro agli atti. Si tratta, verosimilmente, del processo poliartrosico-polidistrettuale già accennato. Sotto il profilo psichiatrico, il Dott. Rizzo attesta delle gravi crisi nevrotico depressive. Tuttavia, nessun documento ad atti ne fa cenno e, soprattutto, l'E 213, non ne parla assolutamente. Per il resto, l'interessato, si presenta in condizioni di salute generali ancora buone, ogni altro organo ed apparato essendo indenne da patologie.</w:t>
      </w:r>
    </w:p>
    <w:p>
      <w:r>
        <w:rPr>
          <w:b/>
        </w:rPr>
        <w:t>E. 11.3</w:t>
      </w:r>
    </w:p>
    <w:p>
      <w:r>
        <w:t>Per quanto riguarda il certificato del medico Dott. Rizzo, si deve rilevare che non apporta novità di rilievo (ad eccezione della presunta patologia psichiatrica). Questo medico si limita a descrivere la diagnosi, aggiungendo patologie non documentate e ad esprimere un parere diverso circa le conseguenze invalidanti. Ora, il diritto svizzero in materia di assicurazione per l'invalidità non indennizza un complesso patologico in quanto tale, ma piuttosto l'influenza di questo sulla residua capacità di lavoro dell'assicurato e la conseguente perdita di guadagno. Pertanto, il tasso d'invalidità espresso da medici stranieri non può essere ritenuto "sic et simpliciter" applicabile al caso di specie.</w:t>
      </w:r>
    </w:p>
    <w:p>
      <w:r>
        <w:rPr>
          <w:b/>
        </w:rPr>
        <w:t>E. 11.4</w:t>
      </w:r>
    </w:p>
    <w:p>
      <w:r>
        <w:t>Il collegio giudicante, sulla scorta del parere del medico dell'UAIE, ritiene che A._______ non avrebbe più potuto svolgere un'attività nel settore agricolo se non in misura limitata. A lui sarebbero comunque stati proponibili, al 100%, attività di ripiego leggere e/o semisedentarie fino anche d'intensità media, quali quella di operaio addetto al controllo di macchine di produzione automatica, operaio addetto all'imballaggio di piccoli oggetti, portiere d'albergo, conduttore di carrelli sollevatori, addetto alla ricezione in portinerie di grandi ditte, fattorino; custode di museo o di parcheggio, aiuto magazziniere.</w:t>
      </w:r>
    </w:p>
    <w:p>
      <w:r>
        <w:rPr>
          <w:b/>
        </w:rPr>
        <w:t>E. 11.5</w:t>
      </w:r>
    </w:p>
    <w:p>
      <w:r>
        <w:t>Vero è che la ricerca di un posto di lavoro adatto alle capacità dell'interessato appare difficoltosa, vista la sua età e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12.2</w:t>
      </w:r>
    </w:p>
    <w:p>
      <w:r>
        <w:t>L'amministrazione ha considerato (calcolo effettuato il 25 giugno 2008, doc. 25) quale salario privo d'invalidità, quello orario conseguito nel 2007 come operaio agricolo (Euro 9.-). Ha poi ritenuto gli introiti riportati su di un mese (Euro 9.- x 39 ore settimanali, x 52 settimane: 12 mesi), per un importo di Euro 1'521.-. Quale reddito da invalido l'UAIE ha ritenuto quello ottenibile in attività di tipo leggero o medio. Queste attività comportano un salario medio mensile di Euro 1'390,41 (indicizzati al 2007). Sono state ritenute le statistiche italiane edite dall'Ufficio internazionale del lavoro (Bulletin des statistiques du travail, UIT, Ginevra, 2006). Questo introito teorico può essere ridotto per tenere conto dei fattori personali dell'assicurato (DTF 126 V 75), quali età, handicap. L'amministrazione ha operato una deduzione complessiva del 20%, il che può essere condiviso, atteso che la riduzione massima consentita si situa al 25%, ma solo in casi eccezionali. Ne consegue un reddito mensile di Euro 1'112,33. Il confronto fra un reddito privo d'invalidità di Euro 1'521.- ed un introito teorico dopo l'insorgenza dell'invalidità di Euro 1'112,33, causa una perdita di guadagno del 26,87% (arrotondato al 27%), tasso che esclude il riconoscimento del diritto ad un quarto di rendita dell'assicurazione svizzera per l'invalidità. In queste circostanze il ricorso deve essere respinto e l'impugnata decisione confermata.</w:t>
      </w:r>
    </w:p>
    <w:p>
      <w:r>
        <w:rPr>
          <w:b/>
        </w:rPr>
        <w:t>E. 13</w:t>
      </w:r>
    </w:p>
    <w:p>
      <w:r>
        <w:t>A titolo abbondanziale si osserva che il diniego di prestazioni assicurative si giustifica anche per un altro motivo. Infatti, se, come viene attestato nel questionario del datore di lavoro ed in quello dell'assicurato (doc. 8, 9), quest'ultimo ha lavorato come operaio agricolo fino al 31 dicembre 2007 e se un'incapacità di lavoro rilevante fosse sorta a partire da quest'ultima data, la richiesta di una rendita AI avrebbe dovuto comunque essere respinta poiché il 30 settembre 2008, data dell'impugnata decisione, il termine di attesa di un anno di cui al menzionato art. 29 cpv. 1 LAI (nel tenore vigente fino al 31 dicembre 2007) non era ancora scaduto.</w:t>
      </w:r>
    </w:p>
    <w:p>
      <w:r>
        <w:rPr>
          <w:b/>
        </w:rPr>
        <w:t>E. 14.1</w:t>
      </w:r>
    </w:p>
    <w:p>
      <w:r>
        <w:t>La procedura è di principio onerosa (art. 69 cpv. 1bis LAI). Tuttavia, le spese processuali possono essere condonate alla parte che non beneficia del gratuito patrocinio qualora non risulti equo addossargliele (art. 6 lett. b del regolamento del 21 febbraio 2008 sulla tasse e sulle spese ripetibili nelle causa dinanzi il Tribunale amministrativo federale [TS-TAF, RS 173.320.2]). Dal formulario di domanda di gratuito patrocinio rinviato dall'interessato il 3 aprile 2009, si evince che egli percepisce, quale unico introito, una pensione mensile dell'INPS di Euro 502.-, con la moglie e un figlio a carico, in una casa di sua proprietà. Visto quanto precede, appare giustificato non prelevare spese processuali.</w:t>
      </w:r>
    </w:p>
    <w:p>
      <w:r>
        <w:rPr>
          <w:b/>
        </w:rPr>
        <w:t>E. 14.2</w:t>
      </w:r>
    </w:p>
    <w:p>
      <w:r>
        <w:t>Visto l'esito del ricorso, non vengono riconosciute indennità per spese ripetibili alla parte ricorrente.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