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C-7039/2009 vom 20. Juli 2010</w:t>
      </w:r>
    </w:p>
    <w:p>
      <w:r>
        <w:t>Bundesverwaltungsgericht, 2010-07-20, IT</w:t>
      </w:r>
    </w:p>
    <w:p>
      <w:r>
        <w:rPr>
          <w:b/>
        </w:rPr>
        <w:t xml:space="preserve">Quelle: </w:t>
      </w:r>
      <w:r>
        <w:t>https://mcp.opencaselaw.ch/entscheid/bvger_C-7039_2009</w:t>
      </w:r>
    </w:p>
    <w:p>
      <w:r>
        <w:t>FR: TAF C-7039/2009 du 20 juillet 2010</w:t>
      </w:r>
    </w:p>
    <w:p>
      <w:r>
        <w:t>IT: TAF C-7039/2009 del 20 luglio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all'8 ottobre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l'UAIE ha emanato una prima decisione (su opposizione) negativa l'8 giugno 2006. Con decisione dell'8 ottobre 2009 ha in seguito respinto una seconda domanda di rendita presentata l'11 giugno 2008. Ne consegue che il periodo di riferimento per giudicare se è intervenuta una modifica rilevante del grado d'invalidità, può essere limitato dall'8 giugno 2006 all'8 ottobre 2009.</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Per quanto risulta dagli atti, l'interessato non ha più lavorato dopo il settembre 2002 (doc. 102).</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evidenziata la diagnosi di lombosciatalgia destra cronica in soggetto con documentate discopatie multiple lombo-sacrali (cfr. perizia medica particolareggiata del 10 settembre 2008; rapporti del Dott. Benini del 13 marzo e 26 aprile 2008; doc. 92, 99, 105).</w:t>
      </w:r>
    </w:p>
    <w:p>
      <w:r>
        <w:rPr>
          <w:b/>
        </w:rPr>
        <w:t>E. 9.2</w:t>
      </w:r>
    </w:p>
    <w:p>
      <w:r>
        <w:t>Per quanto concerne le conseguenze invalidanti delle menzionate affezioni, il servizio medico dell'INPS (perizia del 10 settembre 2008) pone un tasso d'invalidità dell'80%. Il medico incaricato rileva che le condizioni di salute sono peggiorate rispetto ad una precedente visita del 18 novembre 2005 (doc. 99, cifra 8; cfr. anche doc. 76, perizia medica particolareggiata, cifre 11.7 ed 11.8). Dal canto loro, i medici dell'UAIE (Dott.ri de la Rue e Croisier) negano il peggioramento della condizioni di salute e della capacità al lavoro dell'assicurato.</w:t>
      </w:r>
    </w:p>
    <w:p>
      <w:r>
        <w:rPr>
          <w:b/>
        </w:rPr>
        <w:t>E. 9.3</w:t>
      </w:r>
    </w:p>
    <w:p>
      <w:r>
        <w:t>I pareri dei medici dell'UAIE, segnatamente per quel che concerne le date di decorrenza dell'incapacità lavorativa, non sono del tutto comprensibili né motivati. Facendo riferimento al rapporto del 14 luglio 2009 della Dott.ssa de la Rue, non è attendibile che lo stato di salute dell'interessato sia prima peggiorato il 7 dicembre 2005, al punto che l'interessato non poteva esercitare alcuna attività lucrativa, e poi migliorato il 26 aprile 2008. Questa evoluzione non è spiegata dai medici consultati dall'UAIE, né risulta dalla documentazione medica agli atti. Si deve pertanto ritenere che i loro rapporti non adempiono, nella fattispecie, i requisiti minimi richiesti per un parere sanitario già menzionati al consid. 8.3.</w:t>
      </w:r>
    </w:p>
    <w:p>
      <w:r>
        <w:rPr>
          <w:b/>
        </w:rPr>
        <w:t>E. 9.4</w:t>
      </w:r>
    </w:p>
    <w:p>
      <w:r>
        <w:t>A prescindere dalla carenza di motivazione dei rapporti del servizio medico dell'UAIE, la nuova domanda, sulla quale l'amministrazione è entrata nel merito, è stata istruita in modo insufficiente. Va ricordato che quando l'Ufficio AI decide di entrare sul merito di una domanda di rendita, inoltrata dopo che una prima era stata respinta, non spetta più all'assicurato fornire la prova che il grado d'invalidità si è modificato in misura rilevante per il diritto alle prestazioni (art. 87 OAI), ma incombe all'amministrazione di riunire gli atti necessari alla valutazione della pratica, riservato il dovere di collaborare dell'interessato (art. 43 LPGA e 69 OAI, vedi anche DTF 130 V 71 consid. 2.2 con i rif.). L'istruttoria nella fattispecie è carente da più punti di vista. I documenti ad atti non sono recenti: il certificato medico del Dott. Chirico è dell'agosto 2008 ed è molto vago; l'E 213 è del settembre successivo (doc. 100, 99); i referti del Dott. Benini risalgono a marzo/aprile 2008 (doc. 88, 92) come pure i referti oggettivi (doc. 106, 107). In casu la domanda di rendita è stata inoltrata l'11 giugno 2008 e la decisione impugnata è stata emanata nell'ottobre 2009. Il diritto alla rendita potrebbe quindi sorgere dal 1° dicembre 2008 (6 mesi dopo la presentazione della seconda domanda). L'amministrazione era inoltre tenuta ad esaminare la situazione di fatto fino alla data della decisione impugnata. Ora, i documenti ad atti non concernono il periodo durante il quale l'interessato potrebbe avere diritto a una rendita d'invalidità. I documenti prodotti sono inoltre incompleti e mancano, in modo particolare, viste le patologie denunciate, un esame ortopedico come pure un esame neurologico. Un'istruttoria complementare si giustifica anche perché la perizia E 213 del 10 settembre 2008 menziona che le condizioni di salute dell'interessato sono peggiorate rispetto a quanto era stato costatato in precedenza con la perizia E 213 del 7 dicembre 2005.</w:t>
      </w:r>
    </w:p>
    <w:p>
      <w:r>
        <w:rPr>
          <w:b/>
        </w:rPr>
        <w:t>E. 9.5</w:t>
      </w:r>
    </w:p>
    <w:p>
      <w:r>
        <w:t>Ora, fatte queste considerazioni, il collegio giudicante si trova nell'impossibilità di determinare la misura dell'eventuale incapacità di lavoro e di guadagno subita dall'interessato dopo l'8 giugno 2006, data della decisione su opposizione cresciuta in giudicato, fino all'8 ottobre 2009, data dell'impugnata decisione.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la situazione medica per il periodo dal l'8 giugno 2006 (data della decisione su opposizione relativa alla prima domanda di rendita) fino alla data dell'impugnata decisione (8 ottobre 2009) e da questa data in poi. L'UAIE emanerà poi un nuovo provvedimento impugnabile. A tale fine il ricorrente dovrà essere sottoposto ad una perizia approfondita in neurologia/ortopedia ed a tutti quegli esami oggettivi che il caso richiede. L'incarto sarà poi inviato in esame al servizio medico dell'UAIE, il quale si pronuncerà in merito all'evoluzione dell'incapacità al lavoro fra il giugno 2006 e l'8 ottobre 2009,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11.1</w:t>
      </w:r>
    </w:p>
    <w:p>
      <w:r>
        <w:t>Visto l'esito del ricorso, non vengono prelevate spese processuali. L'anticipo delle spese processuali di Fr. 300.-, versato dall'insorgente il 12 aprile 2010,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la memoria ricorsuale e la replica, si giustifica riconoscere alla parte ricorrente un'indennità per spese ripetibili di Fr. 2'000.-,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