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C-7038/2008 vom 29. März 2010</w:t>
      </w:r>
    </w:p>
    <w:p>
      <w:r>
        <w:t>Bundesverwaltungsgericht, 2010-03-29, DE</w:t>
      </w:r>
    </w:p>
    <w:p>
      <w:r>
        <w:rPr>
          <w:b/>
        </w:rPr>
        <w:t xml:space="preserve">Quelle: </w:t>
      </w:r>
      <w:r>
        <w:t>https://mcp.opencaselaw.ch/entscheid/bvger_C-7038_2008</w:t>
      </w:r>
    </w:p>
    <w:p>
      <w:r>
        <w:t>FR: TAF C-7038/2008 du 29 mars 2010</w:t>
      </w:r>
    </w:p>
    <w:p>
      <w:r>
        <w:t>IT: TAF C-7038/2008 del 29 marzo 2010</w:t>
      </w:r>
    </w:p>
    <w:p>
      <w:pPr>
        <w:pStyle w:val="Heading2"/>
      </w:pPr>
      <w:r>
        <w:t>Regeste</w:t>
      </w:r>
    </w:p>
    <w:p>
      <w:r>
        <w:t>Invaliditätsbemessung</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wurde, ist darauf einzutreten.</w:t>
      </w:r>
    </w:p>
    <w:p>
      <w:r>
        <w:rPr>
          <w:b/>
        </w:rPr>
        <w:t>E. 2.1</w:t>
      </w:r>
    </w:p>
    <w:p>
      <w:r>
        <w:t>Der Beschwerdeführer ist deutscher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 Gemäss Art. 40 Abs. 4 der Verordnung Nr. 1408/71 ist die vom Träger eines Mitgliedstaates getroffene Entscheidung über die Invalidität eines Antragstellers - entgegen der Ansicht des Beschwerdeführers -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das Verhältnis zwischen den übrigen EU-Mitgliedstaaten und der Schweiz) nicht der Fall ist. Gemäss Art. 40 der Verordnung Nr. 574/72 hat der Träger eines Mitgliedstaates aber - wie dies die IVSTA getan hat - bei der Bemessung des Invaliditätsgrades die von den Trägern der anderen Staaten erhaltenen ärztlichen Unterlagen und Berichte sowie Auskünfte der Verwaltung zu berücksichtigen, soweit sie rechtsgenüglich ins Verfahren eingebracht werden (vgl. Art. 32 VwVG).</w:t>
      </w:r>
    </w:p>
    <w:p>
      <w:r>
        <w:rPr>
          <w:b/>
        </w:rPr>
        <w:t>E. 3</w:t>
      </w:r>
    </w:p>
    <w:p>
      <w:r>
        <w:t>Zunächst sind die zur Beurteilung der Streitsache massgebenden gesetzlichen Grundlagen und die von der Rechtsprechung entwickelten Grundsätze darzulegen.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In materiell-rechtlicher Hinsicht ist pro rata temporis auf jene Bestimmungen des IVG und der IVV respektive des ATSG und der zugehörigen Verordnung vom 11. September 2002 über den Allgemeinen Teil des Sozialversicherungsrechts (ATSV, SR 830.11) abzustellen, die für die Beurteilung eines Rentenanspruchs jeweils relevant waren und in Kraft standen. Da das Rentengesuch im Januar 2007 eingereicht wurde, sind im vorliegenden Fall bis zum 31. Dezember 2007 das IVG und das ATSG in der Fassung vom 21. März 2003 und die IVV in der Fassung vom 21. Mai 2003 (4. IV-Revision, AS 2003 3837 beziehungsweise AS 2003 3859, in Kraft vom 1. Januar 2004 bis 31. Dezember 2007) anwendbar. Am 1. Januar 2008 sind die Änderungen des IVG und des ATSG vom 6. Oktober 2006 sowie der IVV vom 28. September 2007 (5. IV-Revision, AS 2007 5129 beziehungsweise AS 2007 5155) in Kraft getreten. Soweit sich der Rentenanspruch auf die Zeit nach dem 1. Januar 2008 bezieht, sind die Bestimmungen der erwähnten Erlasse in der seit diesem Datum geltenden Fassung anwendbar.</w:t>
      </w:r>
    </w:p>
    <w:p>
      <w:r>
        <w:rPr>
          <w:b/>
        </w:rPr>
        <w:t>E. 3.3</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[5. IV-Revision] respektive Art. 28 Abs. 1 IVG [4.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die Mitgliedstaaten der EU der Fall ist.</w:t>
      </w:r>
    </w:p>
    <w:p>
      <w:r>
        <w:rPr>
          <w:b/>
        </w:rPr>
        <w:t>E. 3.4</w:t>
      </w:r>
    </w:p>
    <w:p>
      <w:r>
        <w:t>Der Rentenanspruch nach Artikel 28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3.5</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3.6</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vom 26. Januar 2006 [I 268/2005] E. 1.2, mit Hinweis auf BGE 125 V 352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oder der ärztlichen Dienste kann für den Fall, dass ihnen materiell Gutachtensqualität zukommen soll, nur abgestellt werden, wenn sie den allgemeinen beweisrechtlichen Anforderungen an einen ärztlichen Bericht genügen (vgl. Urteil des BGer vom 15. Dezember 2006 [I 694/05] E. 2). Die RAD-Ärzte müssen sodann über die im Einzelfall gefragten persönlichen und fachlichen Qualifikationen verfügen (Urteile des BGer vom 20. November 2007 [I 142/07] E. 3.2.3 und vom 10. April 2007 [I 362/06] E. 3.2.1). Denn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BGer vom 3. August 2000 [I 178/00] E. 4a). Nicht zwingend erforderlich ist, dass die versicherte Person untersucht wird. Nach Art. 49 Abs. 2 IVV führt der RAD - respektive analog der Medizinische Dienst -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BGer vom 14. Juli 2009 [9C_323/2009] E. 4.3.1 sowie vom 14. November 2007 [I 1094/06] E. 3.1.1, beide mit Hinweisen).</w:t>
      </w:r>
    </w:p>
    <w:p>
      <w:r>
        <w:rPr>
          <w:b/>
        </w:rPr>
        <w:t>E. 3.8</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4</w:t>
      </w:r>
    </w:p>
    <w:p>
      <w:r>
        <w:t>Nachfolgend ist zu prüfen, ob die IVSTA das Leistungsbegehren des Beschwerdeführers zu Recht abgewiesen hat.</w:t>
      </w:r>
    </w:p>
    <w:p>
      <w:r>
        <w:rPr>
          <w:b/>
        </w:rPr>
        <w:t>E. 4.1</w:t>
      </w:r>
    </w:p>
    <w:p>
      <w:r>
        <w:t>Der Beschwerdeführer macht im Wesentlichen geltend, aufgrund eines Unfalls mit einem Stahlträger bei der Konstruktion einer Halle sei er gesundheitlich beeinträchtigt und nicht mehr in der Lage, einer Arbeit nachzugehen. Auf die übrigen vom Beschwerdeführer gemachten Ausführungen betreffend Straftatbestände ist mangels Relevanz für das Invalidenverfahren nicht weiter einzugehen.</w:t>
      </w:r>
    </w:p>
    <w:p>
      <w:r>
        <w:rPr>
          <w:b/>
        </w:rPr>
        <w:t>E. 4.2</w:t>
      </w:r>
    </w:p>
    <w:p>
      <w:r>
        <w:t>Die IVSTA führt demgegenüber aus, der ärztliche Dienst sei gestützt auf die medizinischen Unterlagen zum Schluss gelangt, dass beim Beschwerdeführer zwar ein Rückenleiden vorliege, welches für schwere Arbeiten eine totale Arbeitsunfähigkeit zur Folge habe, dass der Beschwerdeführer jedoch in der Lage sei, angepasste und leichte Tätigkeiten zu verrichten. Ein krankheitswertiges psychisches Leiden mit einem Einfluss auf die Arbeitsfähigkeit sei beim Beschwerdeführer nicht vorhanden. Ferner wies die IVSTA darauf hin, dass der Beschwerdeführer aus einem ausländischen Rentenbescheid keine Ansprüche in Bezug auf eine schweizerische Invalidenrente ableiten könne.</w:t>
      </w:r>
    </w:p>
    <w:p>
      <w:r>
        <w:rPr>
          <w:b/>
        </w:rPr>
        <w:t>E. 4.3.1</w:t>
      </w:r>
    </w:p>
    <w:p>
      <w:r>
        <w:t>Das ausführliche Gutachten von Dr. med. A._______, Facharzt für Innere Medizin und Sozialmedizin, vom 2. Juni 2006, welches er zu Handen der Deutschen Rentenversicherung erstellt hat, attestiert dem Beschwerdeführer eine kombinierte Persönlichkeitsstörung (ICD-10 F61) und wiederkehrende Rückenbeschwerden bei Fehlstatik (ICD-10 M54.5). Die Rückenbeschwerden seien (gemäss Angaben des Beschwerdeführers) auf seine jahrelange schwere Arbeit zurückzuführen. Während seiner Arbeitstätigkeit habe der Beschwerdeführer zudem diverse Verletzungen (namentlich Mittelfussbruch links, Speichenbruch links, Quetschung der Hände) erlitten, welche jedoch keine nennenswerten Einschränkungen mehr zur Folge hätten. In Bezug auf die psychische Situation führt der Gutachter aus, es seien keine Anhaltspunkte aus den Akten ersichtlich, dass diesbezügliche Beeinträchtigungen schon länger bestünden. Dennoch zeige der Beschwerdeführer ein tiefgreifendes, unpassendes und unausgeglichenes Verhalten. Er sei offensichtlich emotional instabil, dissoziativ und gebe auch andeutungsweise paranoide Schilderungen ab, weshalb seines Erachtens eine kombinierte Persönlichkeitsstörung vorliege. Der Beschwerdeführer sei wohl eigenbrötlerisch geworden. Teilweise scheine ihm das selbst bewusst geworden zu sein. Er versuche, sich mit seinem Wesen zu arrangieren und habe sich zurückgezogen und so einigermassen stabilisiert. Unter normalen Arbeitsbedingungen würde er aber mit Sicherheit sehr rasch dekompensieren. Derartige Persönlichkeitsstörungen liessen sich nicht bessern; es seien Charakterzüge und noch keine eigentlichen Krankheiten. Die Arbeitsfähigkeit bezifferte der Gutachter für leichte Arbeiten mit "unter drei Stunden".</w:t>
      </w:r>
    </w:p>
    <w:p>
      <w:r>
        <w:rPr>
          <w:b/>
        </w:rPr>
        <w:t>E. 4.3.2</w:t>
      </w:r>
    </w:p>
    <w:p>
      <w:r>
        <w:t>Dr. med. B._______, Facharzt für Allgemeinmedizin FMH, hielt in seiner gestützt auf die Aktenlage erfolgten medizinischen Stellungnahme vom 27. März 2008 fest, der Beschwerdeführer leide an wiederkehrenden Rückenschmerzen bei Fehlstatik (ICD-10 M54.4) weshalb er seit dem 1. Juni 2006 (Datum der Untersuchung durch Dr. med. A._______) in seiner bisherigen Tätigkeit als Stahlbauer als arbeitsunfähig anzusehen sei. Die von Dr. med. A._______ diagnostizierte Persönlichkeitsstörung könne er allerdings nicht bestätigen. Zur Begründung führte er aus, dass gemäss Definition (ICD-10 F60-F62) Persönlichkeitsstörungen tief verwurzelte, anhaltende Verhaltensmuster seien, die sich in starren Reaktionen auf unterschiedliche persönliche und soziale Lebenslagen und in deutlichen Abweichungen im Wahrnehmen, Denken und Fühlen sowie betreffend Beziehungen zu anderen zeigten. Diese Verhaltensmuster seien zumeist stabil, gingen häufig mit persönlichem Leiden und gestörter sozialer Funktions- und Leistungsfähigkeit einher. Der Beginn liege in der Kindheit und dauere bis ins Erwachsenenalter an. Die Einschätzung müsse gestützt auf möglichst viele Informationen erfolgen. Vorliegend bestünden allerdings keine klaren, belegten, fremdanamnestischen Angaben über den Verlauf einer allfälligen psychischen Krankheit seit der Jugend. Offenbar bestehe auch kein persönliches Leiden des Beschwerdeführers, da er keine entsprechende Behandlung in Anspruch nehme. Ferner seien die Umstände des Arbeitsplatzverlustes unklar und könnten somit nicht auf eine mögliche psychische Erkrankung zurückgeführt werden. Schliesslich sei auch nicht bekannt, dass der Beschwerdeführer aus psychischen Gründen arbeitsunfähig gewesen sei. Die Annahme des Gutachters, dass der Beschwerdeführer unter normalen Arbeitsbedingungen rasch dekompensieren würde, sei rein spekulativ und im Übrigen halte auch Dr. med. A._______ diese Defizite lediglich für Charakterzüge und messe ihnen keinen Krankheitswert zu. Das Hauptproblem des Beschwerdeführers liege wohl in der Langzeitarbeitslosigkeit bei unausgeglichenem Arbeitsmarkt und in der schlechten ökonomischen Situation. Erwiesenermassen sei auch das Rentengesuch aus diesen Gründen und auf Empfehlung von Drittpersonen erfolgt. Es handle sich dabei aber um invaliditätsfremde Aspekte. Dem Beschwerdeführer sei daher seit 1. Juni 2006 zuzumuten, ganztägig einer angepassten Tätigkeit nachzugehen.</w:t>
      </w:r>
    </w:p>
    <w:p>
      <w:r>
        <w:rPr>
          <w:b/>
        </w:rPr>
        <w:t>E. 4.3.3</w:t>
      </w:r>
    </w:p>
    <w:p>
      <w:r>
        <w:t>Dr. med. C._______, Facharzt für Psychiatrie und Psychotherapie, bestätigte in seiner Stellungnahme vom 21. März 2009 die Ausführungen von Dr. med. B._______. Es sei nicht nachvollziehbar, dass nach lebenslanger Unauffälligkeit nun eine Persönlichkeitsstörung vorliegen solle. Es sei zwar verständlich, dass die Umstände des Beschwerdeführers schwierig seien, und er besondere Charaktereigenschaften aufweise, was jedoch nicht als Krankheit zu werten sei.</w:t>
      </w:r>
    </w:p>
    <w:p>
      <w:r>
        <w:rPr>
          <w:b/>
        </w:rPr>
        <w:t>E. 4.4</w:t>
      </w:r>
    </w:p>
    <w:p>
      <w:r>
        <w:t>Das Gutachten von Dr. med. A._______ beruht zwar auf eingehenden Untersuchungen und Gesprächen mit dem Beschwerdeführer und ist relativ umfangreich, dennoch ist es in Bezug auf das Vorliegen eines allfälligen psychischen Leidens und der Einschätzung der Arbeitsfähigkeit nicht schlüssig respektive in sich widersprüchlich. Es ist insbesondere nicht nachvollziehbar, dass der Gutachter zwar anerkennt, dass es sich beim Leiden des Beschwerdeführers nur um Charakterzüge und nicht um eigentliche Krankheiten handle, er aber in diesem Zusammenhang den Begriff der Persönlichkeitsstörung unter Angabe des ICD-10-Codes verwendet. Ferner beziffert er den zeitlichen Umfang einer möglichen beruflichen Tätigkeit des Beschwerdeführers unter Ziffer 5 (Sozialmedizinische Beurteilung) auf "unter drei Stunden", was einerseits im Widerspruch mit seinen Ausführungen unter Ziffer 4 (Epikrise) und andererseits mit den Angaben auf der ersten Seite des Gutachtens (Deckblatt des Formulars der Deutschen Rentenversicherung, act. 51) steht, wo er die Frage "Besteht Arbeitsunfähigkeit?" mit "nein" beantwortet. Dr. med. A._______ war aufgrund mangelnder Ausbildung im entsprechenden Fachgebiet demzufolge nicht in der Lage, das Verhalten des Beschwerdeführers korrekt zu deuten und die Konsequenzen für die Arbeitsfähigkeit abzuschätzen. Auf sein Gutachten ist daher in psychiatrischer Hinsicht nicht abzustellen. Die Stellungnahmen der Dres. B._______ und C._______ basieren zwar nicht auf eigenen Untersuchungen und Befunderhebungen durch den Medizinischen Dienst und sind nicht - analog der Berichte des RAD - als Untersuchungsberichte im Sinne von Art. 49 Abs. 2 IVV zu qualifizieren. Sie sind jedoch nicht schon deswegen in Frage zu stellen. Problematisch ist allerdings, dass Dr. med. C._______ als einziger der beurteilenden Ärzte Facharzt in Psychiatrie ist und er seine Stellungnahme gestützt auf das unschlüssige und widersprüchliche Gutachten von Dr. med. A._______ abgab. Es ist daher zu bezweifeln, dass er gestützt auf dieses Gutachten in psychiatrischer Hinsicht eine zuverlässige Diagnose stellen konnte, zumal er ausser dem erwähnten Gutachten keine weiteren medizinischen Unterlagen zur Verfügung hatte und der medizinische Sachverhalt keineswegs als klar bezeichnet werden kann. Unbestritten ist, dass die von den Berufsunfällen herrührenden Einschränkungen kaum mehr bestehen (vgl. aber Ziffer 2.7 des Gutachtens von Dr. med. A._______ [linker Mittelfinger etwas verdickt und in der Beugung leicht behindert]), und dass eine Einschränkung aufgrund der Rückenprobleme besteht, weshalb der Beschwerdeführer nur noch für leichte Arbeiten geeignet ist. In Bezug auf die Einschätzung der psychischen Situation des Beschwerdeführers kann - wie bereits erwähnt - auf keines der Gutachten abgestellt werden. Da Dr. med. C._______ den Beschwerdeführer nicht persönlich begutachtet hat, und seine Einschätzung lediglich auf den widersprüchlichen Schilderungen des begutachtenden Dr. med. A._______ beruht, kann seinem Gutachten somit keine Beweiskraft zukommen. Dasselbe gilt für die Einschätzung von Dr. med. B._______, welcher weder den Beschwerdeführer selbst begutachtet hat, noch über die entsprechende fachärztliche Qualifikation verfügt. Zusammenfassend ist festzuhalten, dass festgestellt wurde, dass der Beschwerdeführer aufgrund der Rückenprobleme für schwere oder mittelschwere Arbeit nicht mehr geeignet ist. Leichte Arbeiten sind ihm aus orthopädischer Sicht vollschichtig zumutbar. In psychiatrischer Hinsicht wurden hingegen keine rechtsgenüglichen Abklärungen getroffen, weshalb die Sache zur Abklärung in psychiatrischer Hinsicht an die IVSTA zurückzuweisen und die Beschwerde somit in diesem Sinne gutzuheissen ist.</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beschwerdeführenden Partei (BGE 132 V 215 E. 6), so dass das vom Beschwerdeführer gestellte Gesuch um Gewährung der unentgeltlichen Rechtspflege als gegenstandslos abzuschreiben ist. Der unterliegenden Vorinstanz sind keine Verfahrenskosten aufzuerlegen (Art. 63 Abs. 2 VwVG).</w:t>
      </w:r>
    </w:p>
    <w:p>
      <w:r>
        <w:rPr>
          <w:b/>
        </w:rPr>
        <w:t>E. 5.2</w:t>
      </w:r>
    </w:p>
    <w:p>
      <w:r>
        <w:t>Da dem obsiegenden Beschwerdeführer, welcher nicht anwaltlich vertreten war, keine unverhältnismässig hohen Kosten entstanden sind und dieser zu Recht keinen entsprechenden Antrag gestellt hat, ist ihm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