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C-7034/2013 vom 30. September 2014</w:t>
      </w:r>
    </w:p>
    <w:p>
      <w:r>
        <w:t>Bundesverwaltungsgericht, 2014-09-30, DE</w:t>
      </w:r>
    </w:p>
    <w:p>
      <w:r>
        <w:rPr>
          <w:b/>
        </w:rPr>
        <w:t xml:space="preserve">Quelle: </w:t>
      </w:r>
      <w:r>
        <w:t>https://mcp.opencaselaw.ch/entscheid/bvger_C-7034_2013</w:t>
      </w:r>
    </w:p>
    <w:p>
      <w:r>
        <w:t>FR: TAF C-7034/2013 du 30 septembre 2014</w:t>
      </w:r>
    </w:p>
    <w:p>
      <w:r>
        <w:t>IT: TAF C-7034/2013 del 30 settembre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Beschwerde wurde frist- und formgerecht eingereicht (vgl. Art. 22a VwVG in Verbindung mit Art. 60 ATSG und Art. 52 Abs. 1 VwVG). Als Adressat ist die Beschwerdeführerin durch die angefochtene Verfügung berührt und hat ein schutzwürdiges Interesse an deren Aufhebung oder Änderung (vgl. Art. 59 ATSG). Auf die Beschwerde ist daher grundsätzlich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Die Beschwerdeführerin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3.3</w:t>
      </w:r>
    </w:p>
    <w:p>
      <w:r>
        <w:t>Mit Blick auf den Verfügungszeitpunkt (30. Oktober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4.2</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(vgl. nachstehende E. 6.2) - nicht zu berücksichtigen (vgl. BGE 130 V 64 E. 5.2.5, 8C_844/2012 E. 2.2; Urteile des Bundes-verwaltungsgerichts B-2615/2012 vom 7. November 2013 E. 6.3.1, C-3632/2010 vom 5. März 2013 E. 4.4 und C-7857/2008 vom 7. Februar 2011 E. 6.2 und 7).</w:t>
      </w:r>
    </w:p>
    <w:p>
      <w:r>
        <w:rPr>
          <w:b/>
        </w:rPr>
        <w:t>E. 4.3</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4.4</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BGer 9C_899/2009 [= SVR 2010 IV Nr. 54] vom 26. März 2010 E. 2.1).</w:t>
      </w:r>
    </w:p>
    <w:p>
      <w:r>
        <w:rPr>
          <w:b/>
        </w:rPr>
        <w:t>E. 5.1</w:t>
      </w:r>
    </w:p>
    <w:p>
      <w:r>
        <w:t>Soweit die Beschwerdeführerin die Anordnung einer pluridisziplinären Begutachtung in der Schweiz beantragt sowie die fehlende Invaliditätsbemessung bemängelt hat, ist zunächst zu prüfen, ob diesbezüglich auf die Beschwerde eingetreten werden kann.</w:t>
      </w:r>
    </w:p>
    <w:p>
      <w:r>
        <w:rPr>
          <w:b/>
        </w:rPr>
        <w:t>E. 5.2</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5.3</w:t>
      </w:r>
    </w:p>
    <w:p>
      <w:r>
        <w:t>Im Streit liegt eine Verfügung, mit der die Vorinstanz auf die Neuan-meldung vom 27. März 2013 nicht eingetreten ist. Die Prüfungsbefugnis des Gerichts beschränkt sich daher einzig auf die Frage, ob die Vorinstanz auf die Neuanmeldung der Beschwerdeführerin vom 27. März 2013 hätte eintreten müssen. Nicht Gegenstand des vorliegenden Beschwerdeverfahrens ist somit die Frage, ob und in welchem Umfang die Beschwerdeführerin noch zu begutachten ist. Darüber wird die Vorinstanz - was nachfolgend zu zeigen ist - zunächst im Rahmen der materiellen Prüfung der Neuanmeldung im Verwaltungsverfahren zu befinden haben. Sollte betreffend die Frage, ob und in welchem Umfang ein Gutachten nach Art. 44 ATSG zu veranlassen ist, Uneinigkeit herrschen, wäre darüber mit anfechtbarer Zwischenverfügung zu entscheiden (vgl. BGE 139 V 349 E. 5.1). Ebensowenig hatte die Vorinstanz im Rahmen der Eintretensprüfung den Invaliditätsgrad zu bemessen bzw. entsprechende wirtschaftliche Abklärungen zu tätigen. Soweit die Beschwerdeführerin im vorliegenden Beschwerdeverfahren eine pluridisziplinäre Begutachtung in der Schweiz beantragt und überdies die fehlende Invaliditätsbemessung bemängelt, kann unter Hinweis auf die das diesbezüglich fehlende Anfechtungsobjekt (vgl. vorstehende E. 5.2) darauf nicht eingetreten werden.</w:t>
      </w:r>
    </w:p>
    <w:p>
      <w:r>
        <w:rPr>
          <w:b/>
        </w:rPr>
        <w:t>E. 6.1</w:t>
      </w:r>
    </w:p>
    <w:p>
      <w:r>
        <w:t>Die Beschwerdeführerin hat die Aufhebung der angefochtenen Verfügung und Rückweisung zur materiellen Prüfung des Leistungsanspruchs beantragt. Die Vorinstanz hat sich im Rahmen ihrer Duplik diesem Antrag angeschlossen. Sie stützt sich dabei insbesondere auf das von der Beschwerdeführerin anlässlich der Replik zusammen mit zwei weiteren Gutachten eingereichte psychiatrische Gutachten von Dr. med. D._______ vom 12. März 2014. Da das Bundesverwaltungsgericht im Rahmen seiner Kognition nicht an die Anträge der Parteien gebunden ist, ist trotz nunmehr übereinstimmender Parteianträge zu prüfen, ob in vorliegender Beschwerdesache antragsgemäss zu entscheiden ist.</w:t>
      </w:r>
    </w:p>
    <w:p>
      <w:r>
        <w:rPr>
          <w:b/>
        </w:rPr>
        <w:t>E. 6.2</w:t>
      </w:r>
    </w:p>
    <w:p>
      <w:r>
        <w:t>Nach dem hiervor in Erwägung 4.5 Gesagten, wären die von der Beschwerdeführerin im Rahmen des Beschwerdeverfahrens und somit aus der Zeit nach Erlass der angefochtenen Verfügung datierenden Gutachten bei der gerichtlichen Beurteilung der Frage, ob die Verwaltung auf die Neuanmeldung hätte eintreten müssen, grundsätzlich nicht mehr zu berücksichtigen und aus dem Recht zu weisen gewesen. Davon kann indessen ausnahmsweise abgewichen werden, wenn der Neuanmeldung zwar ärztliche Berichte beigelegt sind, diese indessen so wenig substantiiert sind, dass sich eine neue Prüfung nur aufgrund weiterer Erkenntnisse allenfalls rechtfertigen würde. Diesfalls ist die IV-Stelle zur Nachforderung weiterer Angaben nur, aber immerhin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6.3</w:t>
      </w:r>
    </w:p>
    <w:p>
      <w:r>
        <w:t>Eine solche Ausnahmekonstellation wäre vorliegend grundsätzlich zu diskutieren. Im massgebenden Zeitpunkt der rentenabweisenden Verfügung vom 24. August 2010 lag bei der Beschwerdeführerin aus psychiatrischer Sicht ein ängstlich-depressiver Zustand vor (vgl. Urteil C-7080/2010 vom 20. September 2011 E. 8.2; act. 50). Demgegenüber ist den im Rahmen der Neuanmeldung eingereichten medizinischen Akten zu entnehmen, dass Dr. med. F._______ im Bericht vom 11. März 2013 eine schwere Depression mit Selbstmordversuch im Oktober 2012 festhielt (act. 74-1; vgl. auch BVGer act. 11, Gutachten E._______, S. 14). Dieser nur rudimentär verfasste Bericht für sich allein, wäre noch nicht ausreichend gewesen, um eine erhebliche und dauerhafte Verschlechterung des Gesundheitszustands glaubhaft zu machen. Indessen lieferte er konkrete Indizien dafür, dass möglicherweise eine mit weiteren Erhebungen erstellbare rechtserhebliche Änderung vorliegen könnte. Andererseits fällt ins Gewicht, dass der Beschwerdeführerin - entsprechend dem Zweck des Vorbescheidverfahrens - die Möglichkeit eröffnet wurde, in Kenntnis des beabsichtigten Nichteintretensentscheids weitere medizinische Nachweise für die geltend gemachte Verschlechterung des Gesundheitszustands einzureichen. Dies wäre der Beschwerdeführerin bereits während des Vorbescheidverfahrens zumutbar und im Rahmen ihrer Behauptungs- und Beweisführungslast (vgl. vorstehende E. 4.2) auch geboten gewesen. Gleichwohl hat die Beschwerdeführerin es unterlassen, im Vorbescheidverfahren weitere medizinische Nachweise beizubringen, sodass eine Beschwerdegutheissung mit der Folge einer Parteientschädigung und der Übernahme der Gutachterkosten grundsätzlich ausser Betracht fällt.</w:t>
      </w:r>
    </w:p>
    <w:p>
      <w:r>
        <w:rPr>
          <w:b/>
        </w:rPr>
        <w:t>E. 6.4</w:t>
      </w:r>
    </w:p>
    <w:p>
      <w:r>
        <w:t>Wenn das Bundesverwaltungsgericht im vorliegenden Fall ausnahmsweise von einer gerade noch vertretbaren Gutheissung der übereinstimmenden Parteianträge ausgeht, so geschieht dies lediglich mit Blick auf Art. 50 Abs. 1 ATSG bzw. den Umstand, dass sich die Parteien im Ergebnis vergleichsweise geeinigt haben, zumal das Gutachten von Dr. med. D._______ - wie nachfolgend zu zeigen ist - geeignet ist, eine Verschlechterung des Gesundheitszustands der Beschwerdeführerin glaubhaft zu machen.</w:t>
      </w:r>
    </w:p>
    <w:p>
      <w:r>
        <w:rPr>
          <w:b/>
        </w:rPr>
        <w:t>E. 6.5</w:t>
      </w:r>
    </w:p>
    <w:p>
      <w:r>
        <w:t>Dr. med. D._______ kam in seinem Gutachten vom 12. März 2014 zum Schluss, dass eine schwere chronifizierte und kontinuierliche Depression mit kognitiven Defiziten vorliege, die sekundär zu andauerndem Stress und einem persistierenden somatoformen Schmerzsyndrom geführt habe (BVGer act. 11, Gutachten Fabeiro, S. 4). Sodann wurden befundmässig unter anderem rezidivierende suizidale Gedanken und Suizidversuche festgehalten. Gestützt auf das Gutachten erscheint eine für die strittigen Ansprüche nach IVG erhebliche Verschlechterung des Gesundheitszustandes seit dem 24. August 2010 als glaubhaft gemacht. Dabei fällt ins Gewicht, dass die Neuanmeldung (vom 27. März 2013) mehr als 2 ½ Jahre nach der rentenablehnenden Verfügung vom 24. August 2010 erfolgte, weshalb an den Beweisgrad der Glaubhaftmachung nicht allzu hohe Anforderungen zu stellen sind.</w:t>
      </w:r>
    </w:p>
    <w:p>
      <w:r>
        <w:rPr>
          <w:b/>
        </w:rPr>
        <w:t>E. 6.6</w:t>
      </w:r>
    </w:p>
    <w:p>
      <w:r>
        <w:t>Die Beschwerde ist somit in dem Sinn gutzuheissen, als dass die angefochtene Verfügung aufzuheben und die Sache zur materiellen Prüfung des Leistungsanspruchs an die Vorinstanz zurückzuweisen ist. Soweit die Beschwerdeführerin darüber hinaus die Anordnung einer pluridisziplinären Begutachtung in der Schweiz beantragt hat, ist auf die Beschwerde nicht einzutreten.</w:t>
      </w:r>
    </w:p>
    <w:p>
      <w:r>
        <w:rPr>
          <w:b/>
        </w:rPr>
        <w:t>E. 7.1</w:t>
      </w:r>
    </w:p>
    <w:p>
      <w:r>
        <w:t>Die Beschwerdeführerin beantragt neben den Kosten der anwaltlichen Vertretung die Kosten für das psychiatrische Privatgutachten im Rahmen der Parteientschädigung zu berücksichtigen (BVGer act. 22).</w:t>
      </w:r>
    </w:p>
    <w:p>
      <w:r>
        <w:rPr>
          <w:b/>
        </w:rPr>
        <w:t>E. 7.2</w:t>
      </w:r>
    </w:p>
    <w:p>
      <w:r>
        <w:t>Eine Parteientschädigung für die Auslagen einer Partei kann bei ganz oder teilweisem Obsiegen dieser Partei der Gegenpartei auferlegt werden (vgl. Art. 64 Abs. 1 VwVG und Art. 7 ff. des Reglements vom 21. Februar 2008 über die Kosten und Entschädigungen vor dem Bundesverwaltungsgericht [VGKE, SR 173.320.2]). Die Beschwerdeführerin hat im Beschwerdeverfahren grossmehrheitlich obsiegt, sodass grundsätzlich Anspruch auf die ihr erwachsenen notwendigen Kosten besteht. Nach Art. 8 VGKE umfasst die Parteientschädigung die Kosten der Vertretung sowie allfällige weitere Auslagen der Partei. Rechtsprechungsgemäss können Abklärungskosten, welche im Beschwerdeverfahren entstanden sind, dann dem Versicherungsträger auferlegt werden, wenn dieser die entsprechenden Abklärungen bereits im Verwaltungsverfahren hätte vornehmen müssen (vgl. Urteil des BGer 9C_544/2007 E. 6.1, BGE 98 V 273, BGE 112 V 334). Ferner werden der Partei im Gerichtsverfahren die Kosten eines von ihr eingereichten Gutachtens dann ersetzt, wenn sich der Rechtsmittelentscheid darauf abstützt (9C_544/2007 E. 6.1, BGE 115 V 62). Letzteres trifft vorliegend zu. Das Gutachten von Dr. med. Cabaleiro Fabeiro war für die Frage, ob die von der Beschwerdeführerin geltend gemachte Verschlechterung ihres Gesundheitszustandes glaubhaft erscheint, ausschlaggebend. Die Höhe der Kosten für das psychiatrische Gutachten von EUR 400.- ist nicht zu beanstanden. Umgerechnet zum Wechselkurs von Fr. 1.2061 ergibt sich somit eine Entschädigung zu Lasten der Vorinstanz von rund Fr. 482.50. Da der Rechtsvertreter der Beschwerdeführerin keine Kostennote eingereicht hat, ist die Entschädigung für die anwaltliche Vertretung aufgrund der Akten festzusetzen (Art. 14 Abs. 2 Satz 2 VGKE). Im vorliegenden Beschwerdeverfahren war einzig zu prüfen, ob die Voraussetzungen für das Eintreten auf eine Neuanmeldung gegeben waren. Da die Beweisanforderungen in diesem Zusammenhang herabgesetzt sind, handelt es sich um eine Streitsache von unterdurchschnittlicher Schwierigkeit. Hinzu kommt, dass die Ausführungen des Rechtsvertreters der Beschwerdeführerin sich auf Punkte ausserhalb dessen, was aufgrund des Anfechtungsobjekts hätte Streitgegenstand bilden können, bezogen.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700.- (inkl. Auslagen, ohne Mehrwertsteuer [vgl. dazu auch Urteil des Bundesverwaltungsgerichts C-6173/2009 vom 29. August 2011 mit Hinweis]) gerechtfertigt.</w:t>
      </w:r>
    </w:p>
    <w:p>
      <w:r>
        <w:rPr>
          <w:b/>
        </w:rPr>
        <w:t>E. 7.3</w:t>
      </w:r>
    </w:p>
    <w:p>
      <w:r>
        <w:t>Gemäss Art. 63 Abs. 1 VwVG sind die Verfahrenskosten der unterliegenden Partei aufzuerlegen. Da der unterlegenen Vorinstanz gestützt auf Art. 63 Abs. 2 VwVG keine Kosten aufzuerlegen sind,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