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C-701/2010 vom 6. Juli 2011</w:t>
      </w:r>
    </w:p>
    <w:p>
      <w:r>
        <w:t>Bundesverwaltungsgericht, 2011-07-06, FR</w:t>
      </w:r>
    </w:p>
    <w:p>
      <w:r>
        <w:rPr>
          <w:b/>
        </w:rPr>
        <w:t xml:space="preserve">Quelle: </w:t>
      </w:r>
      <w:r>
        <w:t>https://mcp.opencaselaw.ch/entscheid/bvger_C-701_2010</w:t>
      </w:r>
    </w:p>
    <w:p>
      <w:r>
        <w:t>FR: TAF C-701/2010 du 6 juillet 2011</w:t>
      </w:r>
    </w:p>
    <w:p>
      <w:r>
        <w:t>IT: TAF C-701/2010 del 6 luglio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5ème révision de la LAI entrées en vigueur le 1er janvier 2008 sont applicables et les dispositions citées ci-après sont celles en vigueur à compter du 1er janvier 2008 vu la date de la décision attaquée.</w:t>
      </w:r>
    </w:p>
    <w:p>
      <w:r>
        <w:rPr>
          <w:b/>
        </w:rPr>
        <w:t>E. 4.1</w:t>
      </w:r>
    </w:p>
    <w:p>
      <w:r>
        <w:t>La décision dont est recours fait suite à une première demande de rente ayant été rejetée par décision du 8 mai 2009 de l'OAIE en raison d'un taux d'incapacité de travail moyen pendant une année non déterminant inférieur à 40% au moins.</w:t>
      </w:r>
    </w:p>
    <w:p>
      <w:r>
        <w:rPr>
          <w:b/>
        </w:rPr>
        <w:t>E. 4.2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w:t>
      </w:r>
    </w:p>
    <w:p>
      <w:r>
        <w:rPr>
          <w:b/>
        </w:rPr>
        <w:t>E. 5.1</w:t>
      </w:r>
    </w:p>
    <w:p>
      <w:r>
        <w:t>Il y a dès lors lieu d'examiner la question de savoir si c'est à juste titre que l'administration a rendu une décision de refus d'entrer en matière. En l'espèce, force est de constater qu'entre la décision du 8 mai 2009 et celle du 7 janvier 2010 seulement quelque 8 mois se sont écoulés et qu'avant de rendre la nouvelle décision attaquée, l'OAIE a consulté deux médecins de son service médical (cf. les rapports du Dr D._______ du 24 octobre 2009 et du Dr F._______ du 3 septembre 2010).</w:t>
      </w:r>
    </w:p>
    <w:p>
      <w:r>
        <w:rPr>
          <w:b/>
        </w:rPr>
        <w:t>E. 5.2</w:t>
      </w:r>
    </w:p>
    <w:p>
      <w:r>
        <w:t>La décision du 8 mai 2009 de l'autorité inférieure s'est principalement fondée sur le rapport E 213 de la Sécurité sociale espagnole du 4 février 2009 qui a été établi quelque 2 ans après que l'intéressée a fait l'objet d'un diagnostic de lymphome non hodgkinien qui a été traité. A cette époque la Dresse B._______ dans son rapport du 30 avril 2007 avait certes relevé une incapacité de travail estimée selon elle à 62%, mais cette appréciation ne concernait que la situation au moment de la rédaction de ce rapport. Par ailleurs si les troubles de santé de l'intéressée ont eu des répercussions de type anxio-dépressif sur son état psychique, il n'ont pas donné lieu à un suivi psychiatrique. Ceci est d'ailleurs confirmé par l'acte administratif espagnol du 13 mars 2007 envoyé le 8 octobre 2010 énonçant une diminution de capacité de type uniquement physique de 25% augmenté à 33% pour des facteurs sociaux. Il s'ensuit qu'à la date du 4 février 2009 du rapport E 213 l'intéressée présentait un état de santé satisfaisant et l'indication qui y figure selon laquelle elle pouvait exercer son ancienne activité de femme de chambre à plein temps ne saurait être mise en doute.</w:t>
      </w:r>
    </w:p>
    <w:p>
      <w:r>
        <w:rPr>
          <w:b/>
        </w:rPr>
        <w:t>E. 5.3</w:t>
      </w:r>
    </w:p>
    <w:p>
      <w:r>
        <w:t>Dans le cadre de sa nouvelle demande du 25 septembre 2009 l'assurée, sans activité lucrative, a fait valoir un état invalidant en se prévalant de deux rapports médicaux, l'un en relation avec son suivi médical pour le lymphome non hodgkinien, indiquant par ailleurs notamment des troubles gastriques, et l'autre psychiatrique. Le premier, comme d'ailleurs celui du 22 avril 2010 du Dr E._______, ne fait pas état d'une aggravation du status post traitement du lymphome, l'un et l'autre font état du suivi d'un status sous contrôle. Le dernier reporte certes le diagnostic psychiatrique de trouble mixte anxio-dépressif mais il s'agit là d'un report de diagnostic psychiatrique par un médecin spécialiste d'un autre domaine médical et, en tant que telle, l'atteinte, dans la mesure où elle ne nécessite pas un suivi médical psychiatrique, ne saurait être retenue comme invalidante dans les tâches ménagères. Le rapport du Dr E._______ ne mentionne par ailleurs plus de troubles gastriques et les autres atteintes à la santé ne sont pas invalidantes. Il s'ensuit de ce qui précède qu'il peut être confirmé que l'intéressée n'a pas rendu plausible une aggravation de son état de santé dans une mesure déterminante pour le droit à la rente entre la décision de rejet de prestation de 8 mai 2009 et celle de non entrée en matière sur sa nouvelle demande du 7 janvier 2010.</w:t>
      </w:r>
    </w:p>
    <w:p>
      <w:r>
        <w:rPr>
          <w:b/>
        </w:rPr>
        <w:t>E. 6.1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6.2</w:t>
      </w:r>
    </w:p>
    <w:p>
      <w:r>
        <w:t>Les frais de procédure, fixés à CHF 300.-, sont mis à la charge de la recourante (art. 63 al. 1 PA, applicable par le truchement de l'art. 37 LTAF). Ils sont compensés par l'avance de frais du même montant dont elle s'est acquittée au cours de l'instruction.</w:t>
      </w:r>
    </w:p>
    <w:p>
      <w:r>
        <w:rPr>
          <w:b/>
        </w:rPr>
        <w:t>E. 6.3</w:t>
      </w:r>
    </w:p>
    <w:p>
      <w:r>
        <w:t>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