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C-7005/2009 vom 28. Dezember 2011</w:t>
      </w:r>
    </w:p>
    <w:p>
      <w:r>
        <w:t>Bundesverwaltungsgericht, 2011-12-28, DE</w:t>
      </w:r>
    </w:p>
    <w:p>
      <w:r>
        <w:rPr>
          <w:b/>
        </w:rPr>
        <w:t xml:space="preserve">Quelle: </w:t>
      </w:r>
      <w:r>
        <w:t>https://mcp.opencaselaw.ch/entscheid/bvger_C-7005_2009</w:t>
      </w:r>
    </w:p>
    <w:p>
      <w:r>
        <w:t>FR: TAF C-7005/2009 du 28 décembre 2011</w:t>
      </w:r>
    </w:p>
    <w:p>
      <w:r>
        <w:t>IT: TAF C-7005/2009 del 28 dicembre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des Bundesgesetzes vom 6. Oktober 2000 über den Allgemeinen Teil des Sozialversicherungsrechts (ATSG, SR 830.1)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Die Beschwerde wurde form- und fristgerecht (act. 47) eingereicht (vgl. Art. 22a in Verbindung mit Art. 60 ATSG und Art. 52 Abs. 1 VwVG). Als Adressat der angefochtenen Verfügung vom 22. September 2009 (act. 45)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1.3</w:t>
      </w:r>
    </w:p>
    <w:p>
      <w:r>
        <w:t>Anfechtungsobjekt bildet die Verfügung der Vorinstanz vom 22. September 2009 (act. 45), mit welcher das Rentenbegehren des Beschwerdeführers abgewiesen worden ist. Streitig und zu prüfen ist der Rentenanspruch des Versicherten und in diesem Zusammenhang insbesondere, ob die Vorinstanz den Sachverhalt rechtsgenüglich abgeklärt und gewürdigt hat.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Bürger von Kosovo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22. September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10 und 46),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2.6</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2.7</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Eidg. Versicherungsgerichts [EVG; seit 1. Januar 2007: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Im Rahmen der angefochtenen Verfügung vom 22. September 2009 (act. 45) stützte sich die Vorinstanz in medizinischer Hinsicht insbesondere auf das Gutachten des Psychiaters und Psychotherapeuten Dr. med. E._______ vom 16. Februar 2009 (act. 34) und die von Dr. med. C._______ am 30. April 2009 abgegebene Stellungnahme (act. 36). Diese Beurteilungen sind nachfolgend zusammengefasst wiederzugeben und einer Würdigung zu unterziehen.</w:t>
      </w:r>
    </w:p>
    <w:p>
      <w:r>
        <w:rPr>
          <w:b/>
        </w:rPr>
        <w:t>E. 3.2</w:t>
      </w:r>
    </w:p>
    <w:p>
      <w:r>
        <w:t>Dr. med. E._______ diagnostizierte eine andauernde Persönlichkeitsänderung nach Extrembelastung (ICD-10: F62.0), eine leichte bis mittelgradige depressive Episode (ICD-10: F32.0/F32.1) sowie prekäre familiäre und soziale Verhältnisse (ICD-101: Z63/Z59). Weiter führte Dr. med. E._______ aus, Hinweise für psychische oder körperliche Krankheiten hätten vor 1998 nicht bestanden. Der Krieg habe für den Versicherten schlimme Erlebnisse mit sich gebracht. So wie das Krankheitsbild heute aussehe, sei davon auszugehen, dass die posttraumatische Belastungsstörung in eine andauernde Persönlichkeitsänderung übergegangen sei. Das Krankheitsbild könne als chronifiziert beurteilt werden. Parallel zur schwierigen und familiären Situation habe sich beim Versicherten eine Depression eingestellt. Diese sei im Kern reaktiver Art. Allerdings könne eine reaktive Depression nicht während vieler Jahre bestehen. Es müsse deshalb von einer depressiven Episode mit negativer Eigendynamik ausgegangen werden. Gegenwärtig sei jene leicht bis mittelgradig ausgeprägt. Unter den derzeitigen Lebensumständen sei dem Versicherten nur eine mangelhafte Therapie zugänglich. Weitere psychische Krankheiten seien nicht nachweisbar. Es seien auch keine Hinweise auf eine somatoforme Schmerzstörung feststellbar. Der Versicherte leide zwar an Rückenschmerzen und gelegentlichen Herzsensationen, doch sei er darauf nicht fixiert, äussere kaum hypochondrische Befürchtungen. Es bestünden bei ihm ungünstige krankheitsfremde Faktoren, die sich negativ auswirkten. Die psychischen Krankheiten würden die Arbeitsfähigkeit insgesamt um zirka 40 % einschränken. Im früheren Arbeitsbereich dürfte die Psychopathologie seit mindestens zwei Jahren bestehen. Es sei heute fast unmöglich, über Zeiträume, die so weit zurücklägen, präzise Angaben zu machen. Der Versicherte könne als Bauarbeiter betrachtet werden. Seit zirka zwei Jahren sei er im Baugewerbe bzw. in einer ähnlichen Verweistätigkeit zu 40 % eingeschränkt. Über die somatisch verursachten Einschränkungen der Arbeitsfähigkeit könne er sich nicht äussern. Die Psychiaterin und Psychotherapeutin Dr. med. C._______ führte unter Diagnosen mit Auswirkung auf die Arbeitsfähigkeit die andauernde Persönlichkeitsänderung nach Extrembelastung (ICD-10: F62.0) sowie eine leichte depressive Episode (ICD-10: F32.0/F32.1) auf und erwähnte weiter, die von Dr. med. E._______ attestierte 40%ige Arbeits- resp. Leistungsunfähigkeit bestehe seit Beginn des Jahres 2000. Dessen Expertise sei klar und schlüssig. In somatischer Hinsicht liege bei indizierter Medikamenteneinnahme keine Arbeitsunfähigkeit vor.</w:t>
      </w:r>
    </w:p>
    <w:p>
      <w:r>
        <w:rPr>
          <w:b/>
        </w:rPr>
        <w:t>E. 3.3</w:t>
      </w:r>
    </w:p>
    <w:p>
      <w:r>
        <w:t>Eine retrospektive Beurteilung der Arbeitsunfähigkeit und damit einhergehend deren Beginn ist schwierig, weshalb gemäss bundesgerichtlicher Rechtsprechung entsprechende Begutachtungen erhöhten Ansprüchen genügen sollten (Urteil des EVG I 200/03 vom 26. Juli 2004 E. 4.5). Dies ist vorliegend nicht der Fall. Aufgrund des Gutachtens von Dr. med. E._______ vom 16. Februar 2009 und der darauf gestützten Stellungnahme der RAD-Ärztin Dr. med. C._______ lässt sich der gesundheitliche Zustand des Beschwerdeführers und dessen Auswirkungen auf die Arbeits- und Leistungsfähigkeit im massgeblichen Verfügungszeitpunkt vom 22. September 2009 aus folgenden Gründen nicht schlüssig und zuverlässig beurteilen.</w:t>
      </w:r>
    </w:p>
    <w:p>
      <w:r>
        <w:rPr>
          <w:b/>
        </w:rPr>
        <w:t>E. 3.3.1.1</w:t>
      </w:r>
    </w:p>
    <w:p>
      <w:r>
        <w:t>Hinsichtlich des psychisch-psychiatrischen Gesundheitszustandes ergeben sich mit Blick auf den Beginn der Arbeits- und Leistungsfähigkeit und die damit verbundene Eröffnung der einjährigen gesetzlichen Wartezeit (vgl. E. 2.6 hiervor) Unklarheiten. Während Dr. med. C._______ - offensichtlich aufgrund von Angaben betreffend Behandlungsbeginn im Bericht des Psychiaters Dr. med. F._______ vom 15. März 2007 (act. 9) - die Auffassung vertrat, dass die von Dr. med. E._______ auf 60 % festgelegte Arbeits- und Leistungsfähigkeit bereits seit Beginn des Jahres 2000 vorgelegen habe, war letzterer der Meinung, die 40%ige Einschränkung im Baugewerbe bzw. in einer ähnlichen Verweistätigkeit bestehe seit zirka zwei Jahren - mit Blick auf das Gutachtensdatum demnach seit Februar 2007. Aufgrund der Ausführungen von Dr. med. E._______, wonach der 1998 ausgebrochene Krieg für den Versicherten schlimme Erlebnisse mit sich gebracht und eine posttraumatische Belastungsstörung (mit Symptomen von Albträumen und Flash-backs) ausgelöst habe, bleibt weiter auch unklar, ob aus medizinischer Sicht ab dem Zeitpunkt des Kriegsausbruchs bzw. während der Flucht nach Albanien und in der darauffolgenden Zeit eine höhere als 40%ige Einschränkung der Arbeits- und Erwerbsfähigkeit vorgelegen hatte und ob zirka zwei Jahre vor der Begutachtung - somit im Februar 2007 - eine Verbesserung eingetreten war. Mit Blick auf die Beurteilung von Dr. med. C._______ wäre jedoch auch denkbar, dass eine solche bereits anfangs 2000 bis auf weiteres vorgelegen hatte. Diese Fragen bedürfen einer widerspruchslosen Klärung.</w:t>
      </w:r>
    </w:p>
    <w:p>
      <w:r>
        <w:rPr>
          <w:b/>
        </w:rPr>
        <w:t>E. 3.3.1.2</w:t>
      </w:r>
    </w:p>
    <w:p>
      <w:r>
        <w:t>Der Neuropsychiater Dr. med. G._______ erwähnte in seinem Bericht vom 17. November 2006, der Versicherte sei unfähig, eine gewinnbringende Tätigkeit auszuüben; seine Arbeitsunfähigkeit liege bei über 80 % (act. 7 bzw. 18). Im Grossen und Ganzen dieselbe Meinung vertrat der Psychiater Dr. med. F._______ in seinem Bericht vom 15. März 2007, wo dem Beschwerdeführer eine Arbeitsunfähigkeit von über 70 % attestiert worden war (act. 9 bzw. 20). Die Dres. med. E._______ und C._______ haben sich mit diesen ausländischen, hinsichtlich des Grades der Arbeits- und Leistungsunfähigkeit stark abweichenden Arztberichten nicht rechts-genüglich auseinandergesetzt. Daran ändert nichts, dass Dr. med. D._______, Facharzt für Neurologie und Psychiatrie, in seinem Bericht vom 20. Juni 2008 (act. 16 und 17) aufgrund des "aktuellen" psychisch/neurologischen Zustands die Arbeitsunfähigkeit mit 40 bis 50 % und somit in etwa gleich hoch wie die Dres med. E._______ und C._______ veranschlagt hatte. Eine Auseinandersetzung mit den abweichenden Beurteilungen hätte insbesondere auch deshalb fundiert und einleuchtend vorgenommen werden müssen, da Dr. med. E._______ gegenüber der Vorinstanz am 12. Mai 2009 schriftlich bestätigt hatte, dass die Begleitperson für den Versicherten für die Reise in die Schweiz zur Begutachtung unentbehrlich gewesen sei (act. 40). Unter diesem Aspekt erstaunt es und ist nicht zweifelsfrei nachvollziehbar, wie der Beschwerdeführer unter diesen Umständen auf einem ausgeglichenen Arbeitsmarkt bloss eine 40%ige Einschränkung in einer Tätigkeit im Baugewerbe oder einer ähnlichen Verweistätigkeit aufweisen soll.</w:t>
      </w:r>
    </w:p>
    <w:p>
      <w:r>
        <w:rPr>
          <w:b/>
        </w:rPr>
        <w:t>E. 3.3.1.3</w:t>
      </w:r>
    </w:p>
    <w:p>
      <w:r>
        <w:t>Schliesslich kann auch dem ausländischen Bericht des Neurologen Dr. med. H._______ vom 12. Januar 2007 (act. 8 bzw. 19) keine Beweiskraft zukommen, da sich dieser zur Arbeits- und Leistungsfähigkeit überhaupt nicht geäussert hatte.</w:t>
      </w:r>
    </w:p>
    <w:p>
      <w:r>
        <w:rPr>
          <w:b/>
        </w:rPr>
        <w:t>E. 3.3.2.1</w:t>
      </w:r>
    </w:p>
    <w:p>
      <w:r>
        <w:t>Betreffend den somatischen Gesundheitszustand gab Dr. med. E._______ in seinem Gutachten vom 16. Februar 2009 die Ausführungen des Beschwerdeführers wieder, wonach dieser auch an körperlichen Krankheiten leide, welche jedoch eher im Hintergrund stünden (act. 34 S. 4); auch habe er seit Jahren Rückenschmerzen, welche ins linke Bein ausstrahlten (S. 5). Weiter wies Dr. med. E._______ darauf hin, dass er sich über die somatisch verursachten Einschränkungen der Arbeitsfähigkeit nicht äussern könne. In Ermangelung der rechtsprechungsgemäss erforderlichen ärztlichen Qualifikation in den beim Beschwerdeführer aufgrund seiner somatischen Leiden interessierenden medizinischen Disziplinen hatte sich Dr. med. E._______ in nicht zu beanstandender Weise nicht zu diesen gesundheitlichen Beeinträchtigungen und deren Auswirkungen auf die Arbeits- und Leistungsfähigkeit geäussert. Somit ist ohne weiteres davon auszugehen, dass sich seine Einschätzung der Arbeits- bzw. Leistungsfähigkeit auf die rein psychisch-psychiatrischen Leiden bezogen hatte, was zur Folge hat, dass auch hinsichtlich des Gesundheitszustandes in somatischer Hinsicht weiterer Abklärungsbedarf besteht.</w:t>
      </w:r>
    </w:p>
    <w:p>
      <w:r>
        <w:rPr>
          <w:b/>
        </w:rPr>
        <w:t>E. 3.3.2.2</w:t>
      </w:r>
    </w:p>
    <w:p>
      <w:r>
        <w:t>Weiter führte der Neurologe und Psychiater Dr. med. D._______ in seinem Bericht vom 20. Juni 2008 aus (vgl. auch E. 3.3.1.2 hiervor), der Beginn der Rückenschmerzen, der Schmerzen im linken Bein und der Bluthochdruck liege zehn Jahre zurück. Auch wurde von einem Bandscheibenvorfall in Höhe L4/5 berichtet und dem Beschwerdeführer wegen der Läsion des Nervus ischiadicus eine Verminderung der Arbeitsfähigkeit von 30 % attestiert.</w:t>
      </w:r>
    </w:p>
    <w:p>
      <w:r>
        <w:rPr>
          <w:b/>
        </w:rPr>
        <w:t>E. 3.3.2.3</w:t>
      </w:r>
    </w:p>
    <w:p>
      <w:r>
        <w:t>Obwohl Dr. med. D._______ über die erforderliche fachärztliche Qualifikation in der medizinischen Disziplin der Neurologie - nicht aber der Orthopädie und/oder Rheumatologie - verfügt (vgl. hierzu Urteil des BGer 9C_736/2009 vom 26. Januar 2010 mit zahlreichen Hinweisen), kann auf seine Einschätzung nicht unbesehen abgestellt werden. Beim Zusammentreffen verschiedener Gesundheitsbeeinträchtigungen überschneiden sich deren erwerbliche Auswirkungen in der Regel, weshalb der Grad der Arbeitsunfähigkeit diesfalls auf Grund einer sämtliche Behinderungen umfassenden ärztlichen Gesamtbeurteilung zu bestimmen und eine blosse Addition der mit Bezug auf einzelne Funktionsstörungen und Beschwerdebilder geschätzten Arbeitsunfähigkeitsgrade nicht zulässig ist (Urteil des EVG vom 17. Juni 2003 [I 209/03], E. 3.2.1 mit Hinweisen). Dr. med. D._______ attestierte dem Beschwerdeführer aus psychisch-neurologischer Sicht eine Arbeitsunfähigkeit von 40 bis 50 % und zufolge der Läsion des Nervus Ischiadikus eine solche von 30 %. Indem er weiter ausgeführt hatte, aufgrund der psychischen und neurologischen Problematik bestehe gesamthaft eine 65 bis 70%ige Arbeitsunfähigkeit, ergibt sich, dass er die entsprechenden Arbeitsunfähigkeitsgrade nicht addiert hatte, was an sich korrekt ist. Da Dr. med. D._______ seine Beurteilung der Arbeitsunfähigkeit wegen der Läsion des Nervus ischiadicus jedoch nicht nachvollziehbar und schlüssig begründet resp. in diesem Zusammenhang kein rechtsgenügliches Zumutbarkeitsprofil erstellt hatte, kann sein Bericht ebenfalls nicht als beweiskräftige Entscheidgrundlage dienen. Hinzu kommt, dass sich Dr. med. D._______ auch nicht zum Zeitpunkt, ab welchem seine Einschätzung Gültigkeit beansprucht, hatte vernehmen lassen. Schliesslich ist zu erwähnen, dass hinsichtlich der vom Beschwerdeführer geklagten und ärztlicherseits erwähnten Rückenschmerzen sowie des Bandscheibenvorfalls in Höhe L4/5 keine Berichte von entsprechend qualifizierten Fachärzten vorliegen, weshalb sich auch unter diesem Aspekt weitere medizinische Abklärungen aufdrängen (vgl. Urteil des EVG I 316/99 vom 28. August 2000 E. 3b. mit Hinweis auf BGE 117 V 287).</w:t>
      </w:r>
    </w:p>
    <w:p>
      <w:r>
        <w:rPr>
          <w:b/>
        </w:rPr>
        <w:t>E. 3.4</w:t>
      </w:r>
    </w:p>
    <w:p>
      <w:r>
        <w:t>Nach dem Dargelegten ist als Zwischenergebnis zusammengefasst festzuhalten, dass sich der Sachverhalt in medizinischer Hinsicht als nicht rechtsgenüglich abgeklärt erweist. Im Zusammenhang mit der beim Beschwerdeführer vorliegenden somatischen und psychisch-psychiatrischen Problematik ist eine Gesamtbeurteilung nötig resp. die vorliegend erforderliche medizinische Expertise interdisziplinär anzulegen (vgl. BGE 137 V 210 E. 4.4.1.4). Im Umstand, dass im vorinstanzlichen Verwaltungsverfahren gemäss höchstrichterlicher Rechtsprechung die zwingend notwendig gewesene Einholung eines interdisziplinären Gutachtens versäumt wurde, liegt eine unvollständige Sachverhaltsabklärung (vgl. Art. 43 ff. ATSG sowie Art. 12 VwVG). Eine Rückweisung an die Vorinstanz zur weiteren Abklärung ist deshalb möglich, da sie in der notwendigen Klärung der dargelegten Widersprüche und - damit verbunden - der Erhebung der bisher nicht rechtsgenüglich geklärten Frage - dem Zusammenwirken der allenfalls vorhandenen psychischen und physischen Leiden des Beschwerdeführers und deren Auswirkungen auf die Arbeits- und Leistungsfähigkeit - begründet liegt (vgl. BGE 137 V 210 E. 4.4.1.4).</w:t>
      </w:r>
    </w:p>
    <w:p>
      <w:r>
        <w:rPr>
          <w:b/>
        </w:rPr>
        <w:t>E. 4</w:t>
      </w:r>
    </w:p>
    <w:p>
      <w:r>
        <w:t>Keine weiteren Abklärungen drängen sich hingegen im Zusammenhang mit der Invaliditätsbemessung auf. Dennoch ist diesbezüglich Folgendes festzustellen:</w:t>
      </w:r>
    </w:p>
    <w:p>
      <w:r>
        <w:rPr>
          <w:b/>
        </w:rPr>
        <w:t>E. 4.1</w:t>
      </w:r>
    </w:p>
    <w:p>
      <w:r>
        <w:t>Sowohl im Rahmen einer erstmaligen Prüfung des Rentenanspruchs als auch anlässlich einer Rentenrevision stellt sich unter dem Gesichtspunkt von Art. 8 ATSG die Frage nach der anwendbaren Invaliditätsbemessungsmethode (Art. 16 ATSG sowie aArt. 28 Abs. 2bis und 2ter IVG bzw. seit 1. Januar 2008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den im Übrigen unveränderten Umständen täte, wenn keine gesundheitliche Beeinträchtigung bestünde (BGE 125 V 146 E. 2c). Zwar kann sich die Vorinstanz auf die für den Entscheid wesentlichen Gesichtspunkte beschränken (BGE 124 V 180 E. 1a; SVR 2009 UV Nr. 32 S. 112 E. 3.1 mit Hinweis, 1996 UV Nr. 62 E. 4; RKUV 1994 K 928 S. 12 E. 2b). Indem sie sich jedoch zum Status des Beschwerdeführers als Erwerbstätiger bzw. Hausmann nie explizit geäussert hatte, verletzte sie die Begründungspflicht (vgl Art. 49 Abs. 3 ATSG) als wesentlichen Bestandteil des Anspruchs auf rechtliches Gehör im Sinne von Art. 29 Abs. 2 der Bundesverfassung der Schweizerischen Eidgenossenschaft vom 18. April 1999 (BV, SR 101). Dass sie in der angefochtenen Verfügung vom 22. September 2009 den Wortlaut von Art. 16 ATSG wiedergegeben und ausgeführt hat, trotz der Gesundheitsbeeinträchtigung sei eine angepasste gewinnbringende Tätigkeit noch immer in rentenausschliessender Weise zumutbar, ändert daran nichts. Dieser Mangel der ungenügenden Begründung der angefochtenen Verfügung kann allerdings dadurch als geheilt gelten, als dass dem Beschwerdeführer mit Zwischenverfügung vom 10. Mai 2010 Gelegenheit zur Einreichung einer Replik gegeben worden war (B-act. 11). Dass sich der Beschwerdeführer in der Folge nicht hat vernehmen lassen, ändert nichts daran, dass ihm kein Nachteil erwachsen war (BGE 107 Ia 1) und sich der Status des Beschwerdeführers aus den Akten ergibt.</w:t>
      </w:r>
    </w:p>
    <w:p>
      <w:r>
        <w:rPr>
          <w:b/>
        </w:rPr>
        <w:t>E. 4.2</w:t>
      </w:r>
    </w:p>
    <w:p>
      <w:r>
        <w:t>Dieser führte im Formular "Anmeldung zum Bezug von IV-Leistungen für Erwachsene" zwar aus, er habe keinen Beruf erlernt und sei nach seiner Ausreise in seine Heimat nicht mehr erwerbstätig gewesen (act. 3 Ziff. 6.2 und 6.3.1). Als Hauptbeschäftigung gab er "Hausmann" an (Ziff. 6.4.1). Diese Angaben wiederholte er im Formular "Fragebogen für den Versicherten" vom 16. April 2007 (act. 5 Ziff. 3a ff., Ziff. 8). Da jedoch Dr. med. E._______ in seiner Expertise vom 16. Februar 2009 die Ausführungen des Beschwerdeführers, wonach dieser die Schweiz habe verlassen müssen, da sein Arbeitsvertrag nicht verlängert worden sei, und er im Kosovo Arbeit gesucht habe, ohne jedoch eine geeignete Stelle zu finden (act. 34 S. 3; vgl. auch S. 6 und 9), wiedergegeben hatte, ist in Übereinstimmung mit der Vorinstanz ohne weiteres davon auszugehen, dass die Invalidität des Beschwerdeführers auch nach seiner Ausreise in seine Heimat nach der sog. Methode des Einkommensvergleichs durchzuführen ist. Unter diesen Umständen ist nicht weiter zu prüfen, ob seitens des Beschwerdeführers nach dem Verlassen der Schweiz ein Statuswechsel erfolgt war und der Invaliditätsgrad folglich nach der spezifischen Methode (für Nichterwerbstätige; vgl. Art. 28 Abs. 2bis IVG [in der bis Ende Dezember 2007 in Kraft gestandenen Fassung] bzw. Art. 28a Abs. 2 IVG [in der ab 1. Januar 2008 gültigen Fassung]) zu bemessen wäre.</w:t>
      </w:r>
    </w:p>
    <w:p>
      <w:r>
        <w:rPr>
          <w:b/>
        </w:rPr>
        <w:t>E. 5</w:t>
      </w:r>
    </w:p>
    <w:p>
      <w:r>
        <w:t>Aufgrund der vorstehenden Erwägungen ist zusammenfassend festzustellen, dass in medizinischer Hinsicht weitere Abklärungen vorzunehmen sind. Die angefochtene Verfügung vom 22. September 2009 beruht damit auf einem unvollständig ermittelten Sachverhalt (Art. 49 Bst. b VwVG und Art. 49 ATSG), weshalb die Beschwerde vom 28. Oktober 2009 in dem Sinne gutzuheissen ist, als dass die angefochtene Verfügung vom 22. September 2009 aufzuheben und die Sache mit der Anweisung an die Vorinstanz zurückzuweisen ist, ergänzende spezialärztliche Begutachtungen in psychiatrischer und somatischer Hinsicht interdisziplinär durchführen zu lassen und anschliessend - nach Vornahme zusätzlicher Abklärungen zur Verwertbarkeit der Arbeitsfähigkeit (vgl. Urteile I 462/02 des EVG vom 26 Mai 2003 und 9C_921/2009 des BGer vom 22. Juni 2010) sowie nach Durchführung eines allenfalls erforderlichen Einkommensvergleichs - in der Sache neu zu verfügen. Zu beachten ist schliesslich, dass ein allfälliger Rentenanspruch grundsätzlich nicht entstehen kann, bevor Eingliederungsmassnahmen geprüft und gegebenenfalls durchgeführt wurden (Art. 29 Abs. 2 Satz 2 IVG; BGE 126 V 241 E. 5; AHI 2001 S. 154 oben E. 3b [Urteil des EVG I 201/00 vom 20. November 2000]). Die Verwaltung ist daher in der Regel gehalten, vor dem Rentenentscheid einen Anspruch auf berufliche Eingliederungsmassnahmen zu prüfen und abzuklären, ob nach Vorliegen des interdisziplinären Gutachtens die entsprechenden Voraussetzungen erfüllt resp. ob entsprechende berufliche Eingliederungsmassnahmen mit Blick auf das subjektive Empfinden des Beschwerdeführers überhaupt durchführbar wären. Die Verwaltung kann jedoch über den Rentenanspruch befinden, wenn dieser durch allenfalls noch vorzunehmende berufliche Eingliederungsmassnahmen nicht mehr beeinflusst werden kann (BGE 121 V 190 E. 4a e contrario; Urteile des EVG I 151/05 vom 9. August 2005 E. 1.1, I 10/05 vom 14. Juni 2005 E. 1.3 und I 99/02 vom 14. April 2003 E. 4.2).</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300.- nach Eintritt der Rechtskraft des vorliegenden Urteils zurückzuerstatten. Der Vorinstanz werden ebenfalls keine Verfahrenskosten auferlegt (Art. 63 Abs. 2 VwVG).</w:t>
      </w:r>
    </w:p>
    <w:p>
      <w:r>
        <w:rPr>
          <w:b/>
        </w:rPr>
        <w:t>E. 6.2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