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C-69/2010 vom 19. November 2009</w:t>
      </w:r>
    </w:p>
    <w:p>
      <w:r>
        <w:t>Bundesverwaltungsgericht, 2009-11-19, IT</w:t>
      </w:r>
    </w:p>
    <w:p>
      <w:r>
        <w:rPr>
          <w:b/>
        </w:rPr>
        <w:t xml:space="preserve">Quelle: </w:t>
      </w:r>
      <w:r>
        <w:t>https://mcp.opencaselaw.ch/entscheid/bvger_C-69_2010</w:t>
      </w:r>
    </w:p>
    <w:p>
      <w:r>
        <w:t>FR: TAF C-69/2010 du 19 novembre 2009</w:t>
      </w:r>
    </w:p>
    <w:p>
      <w:r>
        <w:t>IT: TAF C-69/2010 del 19 novembre 2009</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Di conseguenza, questo Tribunale è competente a giudicare il presente ricorso.</w:t>
      </w:r>
    </w:p>
    <w:p>
      <w:r>
        <w:rPr>
          <w:b/>
        </w:rPr>
        <w:t>E. 1.3</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1.4</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1.5</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ritenuto tuttavia il principio secondo il quale le norme applicabili sono quelle in vigore al momento in cui dei fatti giuridicamente rilevanti si sono verificati (DTF 130 V 445 consid. 1.2).</w:t>
      </w:r>
    </w:p>
    <w:p>
      <w:r>
        <w:rPr>
          <w:b/>
        </w:rPr>
        <w:t>E. 4</w:t>
      </w:r>
    </w:p>
    <w:p>
      <w:r>
        <w:t>Il ricorrente contesta la validità materiale della decisione dell'UAIE, chiedendo che gli sia riconosciuto il diritto ad una rendita intera d'invalidità.</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8.1</w:t>
      </w:r>
    </w:p>
    <w:p>
      <w:r>
        <w:t>In concreto, il ricorrente ha cessato il proprio lavoro in Italia nel maggio 2004 e, da allora, non ha più ripreso alcuna attività lucrativa, per cui occorre fondarsi sui documenti medici al fine di valutare la sua capacità lavorativa (cfr. consid. 6.5).</w:t>
      </w:r>
    </w:p>
    <w:p>
      <w:r>
        <w:rPr>
          <w:b/>
        </w:rPr>
        <w:t>E. 8.2</w:t>
      </w:r>
    </w:p>
    <w:p>
      <w:r>
        <w:t>Ora, dalla documentazione medica all'incarto e, principalmente, dalla perizia medica particolareggiata E 213 del dott. B._______, medico dell'INPS, del 5 giugno 2009 (doc. 29), e dai rapporti del dott. C._______, medico generalista dell'UAIE, dell'8 settembre 2009 e del 19 marzo 2010 (doc. 34 e 38), si evince, in sostanza, la diagnosi d'epatite steatosica, d'ipertensione arteriosa, di poliartralgia degenerativa e di sindrome depressiva. Questa diagnosi è univoca agli atti e non contestata dal ricorrente, per cui il collegio giudicante non può che aderirvi. Sarà per contro necessario stabilire mediante complemento istruttorio, come precisato in seguito, se sussiste pure la fibromialgia menzionata nel certificato del 9 giugno 2009 (doc. 31) e nel rapporto del dott. D._______, medico chirurgo, dell'8 ottobre 2009, allegato al ricorso.</w:t>
      </w:r>
    </w:p>
    <w:p>
      <w:r>
        <w:rPr>
          <w:b/>
        </w:rPr>
        <w:t>E. 8.3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8.4</w:t>
      </w:r>
    </w:p>
    <w:p>
      <w:r>
        <w:t>Rispetto all'influenza delle dette affezioni sulla capacità lavorativa, nella perizia E 213 è riportato che il ricorrente non può più svolgere alcun lavoro, il suo grado d'invalidità essendo valutato, secondo il diritto italiano, al 70%. In essa è specificato che il ricorrente presenta un rachide contratturato e spinalgico, limitato nei movimenti di flesso-estensione del tronco di oltre un terzo, che le escursioni articolari delle spalle sono limitate e dolenti, come pure quelle delle anche e dei piedi, con disturbi della deambulazione, mentre che, sotto il profilo neurologico, i movimenti (forza e tono muscolare) e l'andatura risultano essere normali. Dal punto di vista psichico, nella parte della perizia relativa all'esame obiettivo è menzionata unicamente la presenza di un tono dell'umore depresso, e ciò nonostante il fatto che la diagnosi faccia stato di una sindrome depressiva. Dal canto suo, il dott. C._______ ha osservato, nelle sue prese di posizione dell'8 settembre 2009 e del 19 marzo 2010, che il ricorrente, in assenza di una qualsiasi diagnosi invalidante, deve essere considerato in grado di continuare ad esercitare, a tempo pieno e senza alcuna restrizione d'ordine funzionale, la sua ultima professione, come pure altre attività confacenti al suo stato di salute, quali quelle di operaio/manovale nell'industria, di magazziniere o di venditore al dettaglio. In particolare, il medico dell'UAIE ha affermato che, per quanto riguarda l'artrosi, non sono stati evidenziati elementi invalidanti dell'apparato locomotore e dell'addome in base agli esami oggettivi (radiografie, risonanze magnetiche, tomografie). Relativamente alla pneumopatia cronica ostruttiva, egli ha rilevato che l'esame della funzione ventilatoria, dell'11 marzo 2008 (doc. 17), non permette di concludere ad una grave limitazione, nella misura in cui in esso è riportata solamente una "lieve disventilopatia di tipo restrittivo". Inoltre, per quanto concerne l'epatite cronica steatosica, egli ha constatato che non è oggettivato alcun scompenso epatico clinico o sulla base d'esami di laboratorio. Rispetto al rapporto del dott. D._______, il medico dell'UAIE ha notato, tra l'altro, che esso si limita a riprendere, a volte in modo lacunoso, le conclusioni di parte dei documenti medici precedenti, a formulare nuovi elementi diagnostici senza i corrispondenti correlati oggettivi o semplicemente ad esprimere i disturbi risentiti soggettivamente dal ricorrente.</w:t>
      </w:r>
    </w:p>
    <w:p>
      <w:r>
        <w:rPr>
          <w:b/>
        </w:rPr>
        <w:t>E. 8.5</w:t>
      </w:r>
    </w:p>
    <w:p>
      <w:r>
        <w:t>Sollecitato da questo Tribunale mediante ordinanza del 14 gennaio 2011, l'UAIE ha sottoposto alla valutazione del proprio servizio medico, sempre nella persona del dott. C._______, i due certificati medici esibiti dal ricorrente con la replica, ossia quello dell'ambulatorio dell'(...), del 4 maggio 2010, di natura ortopedica, attestante una grande compromissione funzionale del rachide cervicolombare a seguito di una grave spondiloartrosi, e quello del dott. E._______, psichiatra, del 13 maggio 2010, nel quale è diagnosticata una sindrome ansioso depressiva reattiva ed è consigliato di continuare la terapia antidepressiva ed ansiolitica. Nella sua presa di posizione del 25 gennaio 2011 (doc. 40), il medico dell'UAIE ha affermato che i due certificati medici riferiscono la presenza di disturbi soggettivi non corroborati da referti oggettivi agli atti, in particolare senza indicazioni riguardo alla loro durata, alla loro gravità ed alle eventuali restrizioni funzionali da essi derivanti, ed ha quindi nuovamente confermato le proprie conclusioni.</w:t>
      </w:r>
    </w:p>
    <w:p>
      <w:r>
        <w:rPr>
          <w:b/>
        </w:rPr>
        <w:t>E. 8.6</w:t>
      </w:r>
    </w:p>
    <w:p>
      <w:r>
        <w:t>Dalle considerazioni sopraesposte discende che il collegio giudicante non può esprimere un avviso fondato sul caso, per il motivo che non sono chiaramente determinate né la diagnosi, visto che non è stabilito se il ricorrente soffra o non soffra di una fibromialgia, né l'influenza dei disturbi fin qui diagnosticati, in particolare quelli di natura psichica, sulla capacità lavorativa.</w:t>
      </w:r>
    </w:p>
    <w:p>
      <w:r>
        <w:rPr>
          <w:b/>
        </w:rPr>
        <w:t>E. 9</w:t>
      </w:r>
    </w:p>
    <w:p>
      <w:r>
        <w:t>Di conseguenza, il ricorso deve essere parzialmente accolto, la decisione impugnata annullata e l'incarto rinviato all'UAIE per un complemento d'istruzione che permetta di determinare se il ricorrente è affetto da una fibromialgia e di effettuare una nuova valutazione della sua incapacità lavorativa.</w:t>
      </w:r>
    </w:p>
    <w:p>
      <w:r>
        <w:rPr>
          <w:b/>
        </w:rPr>
        <w:t>E. 10.1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l'incompletezza della diagnosi e le contraddizioni riguardo alla valutazione della capacità lavorativa.</w:t>
      </w:r>
    </w:p>
    <w:p>
      <w:r>
        <w:rPr>
          <w:b/>
        </w:rPr>
        <w:t>E. 10.2</w:t>
      </w:r>
    </w:p>
    <w:p>
      <w:r>
        <w:t>L'UAIE dovrà quindi provvedere a delucidare la questione della fibromialgia ed effettuare una nuova valutazione dell'incapacità lavorativa dal maggio 2004 al 19 novembre 2009, data della decisione impugnata. A questo fine, l'amministrazione procederà a completare l'istruttoria dal punto di vista medico, predisponendo l'espletamento di una perizia pluridisciplinare ortopedico-reumatologica e psichiatrica, se del caso in Svizzera, che dovrà esprimersi in merito all'evoluzione dello stato di salute del ricorrente, e sottoporrà quindi l'intero incarto al proprio servizio medico, il quale quantificherà la capacità lavorativa dettagliando e giustificando le proprie conclusioni. Una volta che il servizio medico si sarà pronunciato in questo senso, l'UAIE effettuerà, se necessario, un adeguato e circostanziato raffronto dei redditi, tenendo conto, per quanto concerne la riduzione per circostanze personali, della giurisprudenza federale in materia (DTF 126 V 75), ed emanerà quindi una nuova decisione impugnabile.</w:t>
      </w:r>
    </w:p>
    <w:p>
      <w:r>
        <w:rPr>
          <w:b/>
        </w:rPr>
        <w:t>E. 11</w:t>
      </w:r>
    </w:p>
    <w:p>
      <w:r>
        <w:t>Secondo l'art. 63 cpv. 1 PA, le spese processuali sono di regola messe a carico della parte soccombente. In concreto, visto l'esito della procedura, non si prelevano spese di procedura e il relativo anticipo di Fr. 300.-, versato l'11 e il 29 giugno 2010, è rimborsato al ricorrente. In conformità con l'art. 64 cpv. 1 PA, l'autorità di ricorso, se ammette il ricorso in tutto o in parte, può assegnare al ricorrente un'indennità per le spese indispensabili e relativamente elevate che ha sopportato (spese ripetibili). Considerato l'esito della procedura, si assegna al ricorrente un'indennità per spese ripetibili di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