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C-6993/2008 vom 11. Mai 2011</w:t>
      </w:r>
    </w:p>
    <w:p>
      <w:r>
        <w:t>Bundesverwaltungsgericht, 2011-05-11, FR</w:t>
      </w:r>
    </w:p>
    <w:p>
      <w:r>
        <w:rPr>
          <w:b/>
        </w:rPr>
        <w:t xml:space="preserve">Quelle: </w:t>
      </w:r>
      <w:r>
        <w:t>https://mcp.opencaselaw.ch/entscheid/bvger_C-6993_2008</w:t>
      </w:r>
    </w:p>
    <w:p>
      <w:r>
        <w:t>FR: TAF C-6993/2008 du 11 mai 2011</w:t>
      </w:r>
    </w:p>
    <w:p>
      <w:r>
        <w:t>IT: TAF C-6993/2008 del 11 maggio 2011</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L'art. 40 du règlement du 17 janvier 1961 sur l'assurance-invalidité (RAI, RS 831.201) précise les compétences des offices AI cantonaux et de l'OAIE. Ce dernier est ainsi compétent pour enregistrer et examiner les demandes des assurés domiciliés à l'étranger, sous réserve de l'art. 40 al. 2 RAI, qui règle le cas particulier des demandes des frontaliers. L'art. 40 al. 2 RAI prévoit en effet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Il appartient à l'OAIE de notifier les décisions (art. 40 al. 2 RAI dernière phrase). L'art. 40 al. 3 RAI dispose encore que l'office AI compétent lors de l'enregistrement de la demande le demeure durant toute la procédure.</w:t>
      </w:r>
    </w:p>
    <w:p>
      <w:r>
        <w:rPr>
          <w:b/>
        </w:rPr>
        <w:t>E. 1.3</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dans les formes requises par la loi (art. 60 LPGA et 52 PA), et l'avance sur les frais de procédure ayant été dûment acquittée,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4.1</w:t>
      </w:r>
    </w:p>
    <w:p>
      <w:r>
        <w:t>Selon l'art. 2 LPGA, les dispositions de ladite loi sont applicables aux assurances sociales régies par la législation fédérale si et dans la mesure où les lois spéciales sur les assurances sociales le prévoient.</w:t>
      </w:r>
    </w:p>
    <w:p>
      <w:r>
        <w:rPr>
          <w:b/>
        </w:rPr>
        <w:t>E. 4.2</w:t>
      </w:r>
    </w:p>
    <w:p>
      <w:r>
        <w:t>S'agissant du droit applicable, il convient de préciser que le 1er janvier 2008 les modifications de la LAI introduites par la modification du 6 octobre 2006 (5ème révision) sont entrées en vigueur (RO 2007 5129). Eu égard au principe selon lequel les règles applicables sont celles en vigueur au moment où les faits juridiquement déterminants se sont produits (ATF 130 V 445 consid. 1.2), si le cas d'assurance survient avant le 1er janvier 2008, ce sont les normes en vigueur jusqu'au 31 décembre 2007 qui s'appliquent. Selon une jurisprudence constante, le juge des assurances sociales apprécie la légalité des décisions attaquées, en règle générale, d'après l'état de fait existant jusqu'au moment où la décision litigieuse a été rendue (ATF 116 V 246 consid. 1a et les arrêts mentionnés). Par conséquent, le droit à la rente s'examine pour la période s'étendant jusqu'au 31 décembre 2007 à la lumière des anciennes normes et, à partir de ce moment, des nouvelles.</w:t>
      </w:r>
    </w:p>
    <w:p>
      <w:r>
        <w:rPr>
          <w:b/>
        </w:rPr>
        <w:t>E. 5</w:t>
      </w:r>
    </w:p>
    <w:p>
      <w:r>
        <w:t>Tout requérant doit remplir cumulativement les conditions suivantes pour avoir droit à une rente de l'assurance invalidité suisse: - être invalide au sens de la LPGA/LAI et - avoir versé des cotisations à l'AVS/AI durant au moins une année (art. 36 LAI en vigueur jusqu'au 31 décembre 2007), respectivement, à compter du 1er janvier 2008, durant trois années au total, dont au moins une en Suisse, auprès d'une assurance sociale assimilée d'un Etat membre de l'Union européenne (UE) ou de l'Association européenne de libre échange (AELE) (FF 2005 p. 4291; art. 45 du règlement 1408/71).En l'occurrence, le recourant remplit la condition liée à la durée minimale de cotisations.</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6.2</w:t>
      </w:r>
    </w:p>
    <w:p>
      <w:r>
        <w:t>Aux termes de l'art. 28 al. 1 LAI (dans sa teneur antérieure au 1er janvier 2008, art. 28 al. 2 depuis cette date),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avant le 1er janvier 2008, art. 29 al. 4 LAI à compter de cette date).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Depuis le 1er janvier 2008, 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au terme de cette année il est invalide (art. 8 LPGA) à 40% au moins (art. 28 al. 1 let. c LAI).</w:t>
      </w:r>
    </w:p>
    <w:p>
      <w:r>
        <w:rPr>
          <w:b/>
        </w:rPr>
        <w:t>E. 6.4</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 X._______ souffre d'une lésion du nerf sciatique poplité externe après arthroplastie totale de la hanche gauche avec syndrome algique neurogène. Etant donné qu'il ne s'agit pas d'un état de santé stabilisé, la let. a de l'art. 29 al. 1 LAI (dans sa teneur en vigueur jusqu'au 31 décembre 2007) est inapplicable; seule peut entrer en considération la let. b de cette disposition légale prévoyant en principe une période d'attente d'une année à partir du début de l'incapacité de travail relevante pour la détermination du début du droit à la rente. A partir du 1er janvier 2008,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L'Office fédéral des assurances sociales (OFAS) a toutefois fixé des règles transitoires lors de la survenance d'un cas d'assurance à partir du 1er janvier 2008 (cf. Lettre-circulaire n° 253 du 12 décembre 2007, La 5e révision AI et le droit transitoire, consultable sur le site de l'OAFS www.bvs.admin.ch, Pratique &gt; Exécution &gt; AI &gt; Données de bases AI &gt; Prestations individuelles &gt; Lettres circulaires).</w:t>
      </w:r>
    </w:p>
    <w:p>
      <w:r>
        <w:rPr>
          <w:b/>
        </w:rPr>
        <w:t>E. 7</w:t>
      </w:r>
    </w:p>
    <w:p>
      <w:r>
        <w:t>L'art. 8 al. 1 LAI prévoit que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l'al. 3 let. b de cette disposition, les mesures d'ordre professionnel (orientation professionnelle, formation professionnelle initiale, reclassement professionnel, service de placement) sont au nombre des mesures de réadaptation. Selon l'art. 9 al. 1 LAI, les mesures de réadaptation sont appliquées en Suisse, et peuvent l'être exceptionnellement à l'étranger.Un assuré a droit au reclassement dans une nouvelle profession si son invalidité rend nécessaire le reclassement et si sa capacité de gain peut ainsi, selon toute vraisemblance, être sauvegardée ou améliorée de manière notable (art. 17 LAI). Tel n'est en principe pas le cas si l'assuré ne subit pas, même en l'absence d'une telle mesure de reclassement, une diminution de sa capacité de gain de l'ordre de 20% au moins (ATF 124 V 108 consid. 2b). Par reclassement, il faut entendre l'ensemble des mesures de réadaptation de nature professionnelle qui sont nécessaires et suffisantes pour procurer à l'assuré une possibilité de gain à peu près équivalente à celle que lui offrait son ancienne activité. La notion d'équivalence ne se rapporte pas tant au niveau de formation qu'à la possibilité de gain qu'on peut attendre d'un reclassement. En principe l'intéressé n'a droit qu'aux mesures nécessaires et appropriées au but de la réadaptation, mais pas aux mesures les meilleures possible d'après les circonstances du cas (ATF 124 V 108 et les références citées, en particulier ATF 122 V 79, 121 V 260, 118 V 212, 110 V 102). Selon l'art. 16 LPGA, la réadaptation est prioritaire par rapport à l'octroi de la rente, qui est versée dans la mesure où la réadaptation a échoué (ATF 126 V 241 consid. 5, 108 V 210 consid. 1d).</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méthode générale).</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8.3</w:t>
      </w:r>
    </w:p>
    <w:p>
      <w:r>
        <w:t>Le taux d'invalidité d'une personne exerçant une activité lucrative est fixé d'après la comparaison des revenus prévue à l'art. 16 LPGA, applicable par le renvoi de l'art. 28 al. 2 LAI, c'est-à-dire essentiellement selon des considérations économiques. Ainsi le revenu que l'assuré aurait pu obtenir s'il n'était pas invalide est comparé avec celui qu'il pourrait obtenir en exerçant l'activité qui peut être raisonnablement exigée de lui après les traitements et les mesures de réadaptation, sur un marché du travail équilibré (méthode générale).</w:t>
      </w:r>
    </w:p>
    <w:p>
      <w:r>
        <w:rPr>
          <w:b/>
        </w:rPr>
        <w:t>E. 9.1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w:t>
      </w:r>
    </w:p>
    <w:p>
      <w:r>
        <w:t>X._______ ne conteste que partiellement la décision du 6 octobre 2008. Il est d'avis qu'une rente entière doit lui être octroyée pour la période du 1er octobre 2005 au 31 août 2007 en lieu et place de la demi-rente qui lui a été versée du 1er octobre 2005 au 31 août 2006 (infra consid. 11 et 12). En outre, depuis le 1er septembre 2007, un trois-quarts de rente doit lui être alloué puisqu'il considère que l'évolution professionnelle et salariale qu'il aurait pu obtenir en tant que cuisinier n'a pas été suffisamment prise en compte dans les calculs liés à sa perte de gain (infra consid. 11 et 13). De son côté, l'OAIE estime que les périodes d'indemnisation et le taux d'invalidité du recourant ont été correctement évalués.</w:t>
      </w:r>
    </w:p>
    <w:p>
      <w:r>
        <w:rPr>
          <w:b/>
        </w:rPr>
        <w:t>E. 11.1</w:t>
      </w:r>
    </w:p>
    <w:p>
      <w:r>
        <w:t>En préambule, le Tribunal remarque que du 1er septembre 2006 au 31 août 2007, le recourant a été mis au bénéfice d'un reclassement dans une nouvelle profession liée à la sécurité alimentaire. Depuis le 1er septembre 2007 et sa prise d'emploi à 50% en tant qu'employé de réception, cette mesure a été adaptée mais s'est néanmoins poursuivie jusqu'au 31 mars 2008, notamment pour permettre à X._______ d'obtenir un certificat en langue anglaise, une exigence posée par son employeur pour le maintenir dans son nouveau poste. Tout au long de cette période de reclassement, le recourant a perçu des indemnités journalières, d'abord entière, puis, à partir du 1er septembre 2007, en diminution du salaire versé par son employeur. Les frais de transports lui ont été remboursés et il a également touché un viatique durant sa réadaptation professionnelle.</w:t>
      </w:r>
    </w:p>
    <w:p>
      <w:r>
        <w:rPr>
          <w:b/>
        </w:rPr>
        <w:t>E. 11.2</w:t>
      </w:r>
    </w:p>
    <w:p>
      <w:r>
        <w:t>Le rôle principal de l'assurance-invalidité consiste à éliminer ou atténuer les effets préjudiciables d'une atteinte à la santé sur la capacité de gain de la personne assurée. L'objectif de la réinsertion dans la vie professionnelle active est au premier plan, le versement de prestations en espèces n'arrivant qu'en second. Le principe de la "primauté de la réadaptation sur la rente" a du reste été expressément confirmé dans la loi par la 4e révision de l'AI (arrêt du Tribunal fédéral 9C_602/2009 du 21 décembre 2009 consid. 4.1 et références citées). Or, en demandant à être mis au bénéfice d'une rente entière entre le 1er septembre 2006 et le 31 août 2007, puis d'un trois-quarts de rente dès le 1er septembre 2007 (en lieu et place du 1er avril 2008), alors que des indemnités journalières lui ont été accordées durant ce laps de temps, le recourant conclut à un cumul de prestations, lequel est prohibé par l'art. 43 al. 2 LAI. L'OAIE était ainsi parfaitement en droit de ne pas verser de rente AI pendant toute la durée d'octroi des indemnités journalières, soit du 1er septembre 2006 au 31 mars 2008 (cf. ATF 116 V 86 consid. 4s.; arrêt du TAF C-1208/2009 du 17 février 2011 consid. 9.1). Partant, les prétentions du recourant doivent être corrigées, en ce sens qu'il sollicite le versement d'une rente entière du 1er octobre 2005 au 31 août 2006 et un trois-quarts de rente depuis le 1er avril 2008, et rejetées pour le surplus.</w:t>
      </w:r>
    </w:p>
    <w:p>
      <w:r>
        <w:rPr>
          <w:b/>
        </w:rPr>
        <w:t>E. 12.1</w:t>
      </w:r>
    </w:p>
    <w:p>
      <w:r>
        <w:t>Le 9 octobre 2003, X._______ a chuté dans les cuisines où il travaillait et s'est fracturé le col fémoral gauche. Il a été opéré par ostéosynthèse le 11 octobre 2003. Courant 2004, une ostéonécrose a été diagnostiquée, rendant nécessaire une nouvelle opération le 4 janvier 2005 pour la mise en place d'une prothèse totale de la hanche gauche. Cette intervention a entraîné une lésion du sciatique poplité externe du côté gauche avec pied tombant à gauche et important syndrome douloureux.Dans la motivation de sa décision du 6 octobre 2008, l'OAIE (respectivement l'OCAI qui a mené l'instruction) a retenu, sur la base des investigations du SMR, que le recourant était en mesure de travailler à 50% dans une activité adaptée et fonctionnelle dès le 1er juillet 2005. Cette amélioration de la capacité de gain du recourant justifiait la diminution de la rente entière qui lui était allouée jusqu'alors en une demi-rente dès le 1er octobre 2005.</w:t>
      </w:r>
    </w:p>
    <w:p>
      <w:r>
        <w:rPr>
          <w:b/>
        </w:rPr>
        <w:t>E. 12.2</w:t>
      </w:r>
    </w:p>
    <w:p>
      <w:r>
        <w:t>Pourtant, le Tribunal cherche en vain les pièces médicales qui justifient cette prise de position. En effet, dans leur expertise médicale des 6 et 12 juillet 2005, produite sur mandat du SMR, les Dr C._______ et D._______ n'ont jamais conclu à une amélioration de la capacité de travail du recourant. Le Dr C._______ souligne que le patient marche encore avec une canne, qu'il est en convalescence auprès de sa famille dans le sud de la France et qu'il se plaint toujours d'importantes douleurs nécessitant la prise de médicaments à des doses conséquentes. Il préconise la poursuite d'un programme de musculation dirigé intensif vu l'amyotrophie encore bien présente au niveau du membre inférieur gauche. Il indique qu'un contrôle à une année permettra de se déterminer quant aux séquelles définitives. Le Dr C._______ ne se prononce pas sur la capacité de travail du recourant dans une activité adaptée. Il relève uniquement que la capacité de travail en tant que cuisinier est nulle et il émet un pronostic quant à une évolution possible. Il conclut son rapport en suggérant un reclassement professionnel (AI doc. 34). Il fournit encore des précisions au SMR le 23 septembre 2005, sans pour autant modifier le contenu de son rapport (AI doc. 41). Le Dr D._______ a également rejoint l'avis du Dr C._______: il souligne qu'à seulement six mois de l'intervention, il est trop tôt pour se prononcer sur les possibilités de récupération de la paralysie. Il mentionne que la poursuite de l'activité de cuisinier n'est plus envisageable, et se prononce en faveur de mesures de réadaptations professionnelles, où après avoir été recyclé, X._______ pourrait atteindre un degré d'activité de 80% (AI doc. 36). Il ressort ainsi clairement de l'expertise menée par ces deux spécialistes indépendants qu'en juillet 2005, le recourant était encore en pleine phase de récupération, mais que les praticiens le considéraient apte à être réadapté. A aucun moment, les Dr C._______ et D._______ n'ont parlé d'une capacité de travail de 50% dans une activité respectant des limitations fonctionnelles, du moins, pas avant que ne soit entrepris un reclassement professionnel. C'est d'ailleurs sur la base de ce constat que le 17 août 2006, l'OCAI a pris en charge un reclassement professionnel du recourant en hygiène alimentaire.</w:t>
      </w:r>
    </w:p>
    <w:p>
      <w:r>
        <w:rPr>
          <w:b/>
        </w:rPr>
        <w:t>E. 12.3</w:t>
      </w:r>
    </w:p>
    <w:p>
      <w:r>
        <w:t>Le Tribunal remarque en outre que les Dr C._______ et D._______ ont été constants dans leur approche. Dans leurs nouveaux certificats médicaux des 26 et 28 juin 2007, ils ont procédé à une nouvelle analyse de la situation en adaptant leurs conclusions au travail effectué par le recourant durant les mois écoulés. Le Dr C._______ a jugé que dans une profession liée à la sécurité et l'hygiène alimentaire, il existait une capacité de travail de 50 à 60% (AI doc. 109). Le Dr D._______ évaluait quant à lui l'incapacité de travail à 50% (AI doc. 110). Enfin, face aux doutes du SMR, le Dr C._______ a justifié son point de vue, en exposant que l'exigibilité d'un travail à 80-100% en juillet 2005 avait été trop optimiste en raison de la persistance des syndromes douloureux du recourant. Pour le Tribunal, cette explication démontre une fois encore qu'en juillet 2005, l'état de santé du recourant était labile, de sorte que les données qui y figuraient concernaient bel et bien un pronostic quant à un rendement futur, non un avis médical définitif sur lequel l'OAIE pouvait s'appuyer pour diminuer la rente du X._______. Force est encore de constater que dans son expertise du 6 mars 2008, toujours sur mandat du SMR, le Dr F._______ est arrivé à des conclusions identiques, à savoir que l'incapacité de travail du recourant était de 100% du 3 janvier 2005 (date de l'opération) au 31 août 2007. Au terme de son reclassement professionnel, le Dr F._______ a mentionné que X._______ était apte à travailler à 50%, dans l'hygiène alimentaire, comme dans son poste de réceptionniste. Dès lors, c'est sans équivoque au terme de la période de réadaptation que l'amélioration de l'état de santé de recourant a permis de voir sa capacité de travail augmenter de 0% à 50%, non à partir du 1er juillet (respectivement octobre) 2005 comme l'a retenu l'OAIE.</w:t>
      </w:r>
    </w:p>
    <w:p>
      <w:r>
        <w:rPr>
          <w:b/>
        </w:rPr>
        <w:t>E. 12.4</w:t>
      </w:r>
    </w:p>
    <w:p>
      <w:r>
        <w:t>A cet égard, le Tribunal observe enfin que la Dresse E._______ du SMR avait dans un premier temps partagé l'avis de ses collègues, puisque dans sa prise de position médicale du 4 juillet 2008, elle avait admis que la capacité de travail dans une activité adaptée, comme réceptionniste, était de 50% "dès le 1er septembre 2007, soit après la mesure professionnelle réalisée dans le domaine de l'hygiène alimentaire" (AI doc. 176). Elle est pourtant revenue sur sa position le 17 juillet 2008 dans le cadre d'une brève note manuscrite où elle signale, sans plus d'explication, qu'à la relecture du dossier, on pouvait "retenir que la capacité de travail exigible à 50% remontait à juillet 2005" (doc. 182). Ce revirement sibyllin ne saurait toutefois l'emporter face aux avis circonstanciés des divers spécialistes mandatés par le SMR. En conséquence, la décision de l'OAIE de mettre le recourant au bénéfice d'une demi-rente du 1er octobre 2005 au 31 août 2006 doit être réformée, une rente entière lui étant octroyée durant ces 11 mois.</w:t>
      </w:r>
    </w:p>
    <w:p>
      <w:r>
        <w:rPr>
          <w:b/>
        </w:rPr>
        <w:t>E. 13.1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13.2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p. 224 et la référence).</w:t>
      </w:r>
    </w:p>
    <w:p>
      <w:r>
        <w:rPr>
          <w:b/>
        </w:rPr>
        <w:t>E. 13.3</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w:t>
      </w:r>
    </w:p>
    <w:p>
      <w:r>
        <w:rPr>
          <w:b/>
        </w:rPr>
        <w:t>E. 13.4</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(ATF 129 V 472 consid. 4.2.1 p. 475).</w:t>
      </w:r>
    </w:p>
    <w:p>
      <w:r>
        <w:rPr>
          <w:b/>
        </w:rPr>
        <w:t>E. 14.1</w:t>
      </w:r>
    </w:p>
    <w:p>
      <w:r>
        <w:t>En l'occurrence, l'OAIE s'est basé sur les salaires statistiques de l'ESS pour procéder à la comparaison des revenus. Toutefois, il doit être rappelé ici que ce n'est qu'en l'absence d'un revenu effectivement réalisé que la jurisprudence considère que le revenu d'invalide peut être évalué sur la base des statistiques salariales (ATF 126 V 75 consid. 3b/aa et bb). Tel n'est pas le cas en l'espèce, dans la mesure où X._______ travaillait en Suisse avant son atteinte à la santé et qu'il a, suite aux mesures de reclassement entreprises, retrouvé dans ce pays une activité salariée adaptée à son état de santé. L'OAIE aurait ainsi dû procéder à une comparaison chiffrée aussi exacte que possible des montants des deux revenus pour calculer le taux d'invalidité, sans avoir recours aux données statistiques.</w:t>
      </w:r>
    </w:p>
    <w:p>
      <w:r>
        <w:rPr>
          <w:b/>
        </w:rPr>
        <w:t>E. 14.2</w:t>
      </w:r>
    </w:p>
    <w:p>
      <w:r>
        <w:t>In casu, il s'agit de comparer les revenus en fonction de ce qu'ils étaient, ou auraient pu être, en avril 2008, date à laquelle X._______ a, au terme de sa période de reclassement et du versement des indemnités journalières, pris une nouvelle activité lucrative à 50%. Il ressort des fiches de salaire que le recourant a réalisé, en tant que second de cuisine au T._______, un salaire mensuel de Fr. 4'000.- (x13) à partir de juin 2004 (AI doc. 3 p. 32). Le 4 mars 2005, son ancien employeur a néanmoins précisé que depuis décembre 2004, le salaire mensuel s'élevait à Fr. 4'166.70 (AI doc. 8). Indexé à 2008, son salaire avant invalidité se monte ainsi à Fr. 4'413.55 (4'166.70 x 2092 / 1975).</w:t>
      </w:r>
    </w:p>
    <w:p>
      <w:r>
        <w:rPr>
          <w:b/>
        </w:rPr>
        <w:t>E. 14.3</w:t>
      </w:r>
    </w:p>
    <w:p>
      <w:r>
        <w:t>En s'appuyant sur un courrier du 27 février 2006 de S._______ relatif au plan de carrière d'un jeune cuisinier (AI doc. 185 page 3), X._______ allègue cependant qu'il aurait pu, entre 27 et 30 ans, obtenir le poste de sous-chef de cuisine pour un salaire annuel de Fr. 5'500.- (x13). Il est d'avis que c'est ce dernier revenu qui devrait être retenu dans les calculs afin de prendre en compte sa marge de progression en tant que cuisinier, ce qui lui donnerait droit à un trois-quarts de rente depuis le 1er avril 2008. A la question de savoir s'il y a lieu de prendre en considération un changement hypothétique d'activité, la jurisprudence retient que des possibilité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(arrêts du Tribunal fédéral 8C_938/2009 du 23 septembre 2010 consid. 6.2, 9C_523/2008 du 25 mai 2009 consid. 2.2 et et les références). Dans le cas présent, le plan de carrière fourni par le recourant représente la progression idéale d'un jeune cuisinier. Le Tribunal ne remet pas en question le fait que X._______ était passionné par sa profession et qu'il espérait pouvoir rapidement en gravir les échelons. Le parcours présenté par S._______ demeure pourtant théorique (il est d'ailleurs qualifié d'«éventuelle évolution»). Il n'est pas ici possible de retenir que le recourant, en dépit de ses ambitions, aurait suivi une trajectoire parfaite, encore moins d'écarter les aléas de la vie qui auraient peut-être perturbé son bon déroulement, puisqu'il s'agit là d'un pur pronostic sur l'avenir. Au demeurant, il ne ressort nullement du dossier que son dernier employeur lui aurait concrètement promis d'occuper un poste supérieur dans les semaines qui ont suivi l'accident ou que le recourant était sur le point d'accepter une proposition d'un tiers lui offrant de meilleures perspectives salariales. Dans ces circonstances, le TAF doit s'en tenir aux derniers chiffres dont il dispose, soit un salaire avant invalidité (indexé à 2008) de Fr. 4'413.55.</w:t>
      </w:r>
    </w:p>
    <w:p>
      <w:r>
        <w:rPr>
          <w:b/>
        </w:rPr>
        <w:t>E. 14.4</w:t>
      </w:r>
    </w:p>
    <w:p>
      <w:r>
        <w:t>Suite aux mesures de reclassement, X._______ a conclu avec V._______ un contrat individuel de travail (à 50%) comme employé de bureau de réception à partir du 1er septembre 2007 pour un salaire de Fr. 4'200.- pour un horaire à temps complet et de Fr. 2'100.- à mi-temps. Adapté à 2008, son salaire après invalidité est donc de Fr. 2146.15 (2'100 x 2092 / 2047). La comparaison du salaire avant invalidité de Fr. 4'413.55 avec celui après invalidité de Fr. 2'146.15 fait apparaître une perte de gain de 51.37% (100 - [2'146.15 x 100 : 4'413.55]). Ce taux étant supérieur à 50% mais inférieur à 60%, il ouvre le droit à une demi-rente, conformément à ce que l'OAIE a établi par décision du 6 octobre 2008 (cf. art. 28 al. 1 LAI dans sa version en vigueur jusqu'au 31.12.2007 et 28 al. 2 LAI après cette date). En conséquence, les prétentions du recourant visant à se voir accorder un trois-quarts de rente dès la fin des mesures de reclassement doivent être rejetées.</w:t>
      </w:r>
    </w:p>
    <w:p>
      <w:r>
        <w:rPr>
          <w:b/>
        </w:rPr>
        <w:t>E. 15</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 Au vu de ce qui précède, le recours du 4 novembre 2008 doit être partiellement admis: la décision du 6 octobre 2008 est réformée en ce sens que le recourant à droit à une rente entière du 1er octobre 2005 au 31 août 2006. Il est rejeté pour le surplus, soit en ce qui concerne l'octroi d'un trois-quarts de rente dès le 1er avril 2008 (respectivement dès le 1er septembre 2007).</w:t>
      </w:r>
    </w:p>
    <w:p>
      <w:r>
        <w:rPr>
          <w:b/>
        </w:rPr>
        <w:t>E. 16.1</w:t>
      </w:r>
    </w:p>
    <w:p>
      <w:r>
        <w:t>Le recours étant partiellement admis, il y a lieu de mettre des frais réduits, à hauteur de Fr. 150.-, à la charge du recourant (art. 63 al. 1 PA en relation avec les art. 1 à 3 du règlement du 11 décembre 2006 concernant les frais, dépens et indemnités fixés par le Tribunal administratif fédéral [FITAF, RS 173.320.2]). Le solde l'avance de frais versée le 20 janvier 2009 sera restitué au recourant.</w:t>
      </w:r>
    </w:p>
    <w:p>
      <w:r>
        <w:rPr>
          <w:b/>
        </w:rPr>
        <w:t>E. 16.2</w:t>
      </w:r>
    </w:p>
    <w:p>
      <w:r>
        <w:t>Obtenant partiellement gain de cause, il convient d'accorder au recourant des dépens réduits (art. 64 al. 1 PA en relation avec l'art. 7 al. 2 FITAF). X._______ ayant été représenté par une mandataire professionnelle, le Tribunal estime, au regard des art. 8ss FITAF, que le versement de Fr. 1'000.-- (TVA comprise) à titre d'indemnité pour les frais nécessaires causés par le litige apparaît comme équitable.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