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C-698/2013 vom 17. März 2014</w:t>
      </w:r>
    </w:p>
    <w:p>
      <w:r>
        <w:t>Bundesverwaltungsgericht, 2014-03-17, FR</w:t>
      </w:r>
    </w:p>
    <w:p>
      <w:r>
        <w:rPr>
          <w:b/>
        </w:rPr>
        <w:t xml:space="preserve">Quelle: </w:t>
      </w:r>
      <w:r>
        <w:t>https://mcp.opencaselaw.ch/entscheid/bvger_C-698_2013</w:t>
      </w:r>
    </w:p>
    <w:p>
      <w:r>
        <w:t>FR: TAF C-698/2013 du 17 mars 2014</w:t>
      </w:r>
    </w:p>
    <w:p>
      <w:r>
        <w:t>IT: TAF C-698/2013 del 17 marzo 2014</w:t>
      </w:r>
    </w:p>
    <w:p>
      <w:pPr>
        <w:pStyle w:val="Heading2"/>
      </w:pPr>
      <w:r>
        <w:t>Regeste</w:t>
      </w:r>
    </w:p>
    <w:p>
      <w:r>
        <w:t>Cinématographie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L'acte attaqué étant une décision au sens de l'art. 5 al. 1 let. c PA, l'OFC, en application des art. 2 al. 1 let. d et 29 de la loi fédérale du 11 décembre 2009 (entrée en vigueur le 1er janvier 2012) sur l'encouragement de la culture (LEC, RS 442.1), étant l'autorité précédente au sens de l'art. 33 let. d LTAF et aucune des exceptions de l'art. 32 LTAF n'étant pertinente en l'espèce, le Tribunal administratif fédéral est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La qualité pour agir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La recourante doit être touchée directement, et non de manière indirecte ou médiate (ATF 135 I 43 consid. 1.4, ATF 135 II 145 consid. 6.2). La recourante a manifestement qualité pour agir.</w:t>
      </w:r>
    </w:p>
    <w:p>
      <w:r>
        <w:rPr>
          <w:b/>
        </w:rPr>
        <w:t>E. 2</w:t>
      </w:r>
    </w:p>
    <w:p>
      <w:r>
        <w:t>Le droit applicable au fond est déterminé par les règles en vigueur au moment où les faits juridiquement déterminants se sont produits (ATF 137 V 105 consid. 5.3.1, ATF 136 V 24 consid. 4.3). Selon la jurisprudence, le juge n'a en principe pas à prendre en considération les modifications du droit ou de l'état de fait postérieures à la date déterminante de la décision litigieuse (ATF 129 V 1 consid. 1.2).</w:t>
      </w:r>
    </w:p>
    <w:p>
      <w:r>
        <w:rPr>
          <w:b/>
        </w:rPr>
        <w:t>E. 3.1</w:t>
      </w:r>
    </w:p>
    <w:p>
      <w:r>
        <w:t>L'objet du litige est le bien fondé de la décision du 13 janvier 2013 de l'OFC de procéder à une évaluation de la diversité de l'offre dans la région cinématographique de Lausanne au cours de l'année 2013 en réponse aux demandes - rejetées - de l'intéressée modifiées par sa réplique au recours du 23 juillet 2013, que l'OFC reconnaisse le district de l'Ouest lausannois et les communes avoisinantes à l'ouest et au nord du district comme région cinématographique pour assurer la diversité de l'offre par région conformément aux art. 17 et 18 LCin et que l'OFC soit tenu en application de l'art. 20 LCin d'adresser à tous les distributeurs de films un courrier dans lequel il manifeste clairement son opposition aux discriminations dont la recourante est la victime en matière de distribution de films.</w:t>
      </w:r>
    </w:p>
    <w:p>
      <w:r>
        <w:rPr>
          <w:b/>
        </w:rPr>
        <w:t>E. 3.2</w:t>
      </w:r>
    </w:p>
    <w:p>
      <w:r>
        <w:t>Par sa réplique du 23 juillet 2013 à la réponse au recours de l'OFC du 22 mai 2013, la recourante a modifié les conclusions de son recours. L'objet du litige étant déterminé par les conclusions du recours, il ne peut en principe être modifié (arrêt du Tribunal de céans A-1936/2006 du 10 décembre 2009 consid. 5; Jérome Candrian, Introduction à la procédure administrative fédérale, Bâle 2013, n° 184). De règle, seule la motivation du recours peut être modifiée en cours de procédure de recours (ATF 133 II 30 consid. 2). Toutefois la réduction des conclusions est possible en tout état de cause (Candrian, loc. cit.; André Moser / Michael Beusch / Lorenz Kneubühler, Prozessieren vor den Bundesverwaltungsgericht, 2ème éd., Bâle 2013, n° 2.213). En l'espèce la conclusion principale de la recourante ne peut être examinée que quant au principe de faire de l'Ouest lausannois une région cinématographique, cas échéant dans la perspective d'un renvoi du dossier à l'autorité inférieure si la conclusion modifiée de la recourante apparaît plus pertinente que sa conclusion initiale, et la conclusion subsidiaire sera examinée qu'en tant qu'obligation enjointe à l'OFC d'adresser à tous les distributeurs de films un courrier au contenu précité selon la réplique sans mention de quelques menace de sanctions.</w:t>
      </w:r>
    </w:p>
    <w:p>
      <w:r>
        <w:rPr>
          <w:b/>
        </w:rPr>
        <w:t>E. 4.1</w:t>
      </w:r>
    </w:p>
    <w:p>
      <w:r>
        <w:t>Selon l'art. 1er LCin, la loi sur le cinéma a pour but de promouvoir la diversité et la qualité de l'offre cinématographique ainsi que la création cinématographique et de développer la culture cinématographique. La compétence de la Confédération en matière d'encouragement du cinéma est ancrée dans la Constitution fédérale depuis 1958. Elle fait l'objet de l'art. 71 de la Constitution fédérale de la Confédération suisse du 18 avril 1999 (Cst., RS 101). En particulier l'al. 2 de cette disposition énonce que la Confédération peut légiférer pour encourager une offre d'oeuvres cinématographiques variée et de qualité.</w:t>
      </w:r>
    </w:p>
    <w:p>
      <w:r>
        <w:rPr>
          <w:b/>
        </w:rPr>
        <w:t>E. 4.1.1</w:t>
      </w:r>
    </w:p>
    <w:p>
      <w:r>
        <w:t>L'art. 71 Cst., au même titre que l'art. 93 Cst. relatif à la radio et à la télévision, est une disposition spéciale par rapport à l'art. 69 Cst. promouvant la culture. L'OFC représente l'autorité fédérale compétente pour toutes les questions de principe relatives à la politique culturelle intérieure de la Confédération. Il met en oeuvre la politique culturelle de la Confédération et coordonne les activités des services fédéraux; les aspects internationaux sont du ressort du Département fédéral de l'intérieur et du Département fédéral des affaires étrangères (art. 29 LEC).</w:t>
      </w:r>
    </w:p>
    <w:p>
      <w:r>
        <w:rPr>
          <w:b/>
        </w:rPr>
        <w:t>E. 4.1.2</w:t>
      </w:r>
    </w:p>
    <w:p>
      <w:r>
        <w:t>La compétence de la Confédération dans le domaine de l'encouragement du cinéma est potestative et subsidiaire. La Confédération intervient si les mesures de politique culturelle des cantons et des communes, ou encore si les appuis des autres acteurs culturels se révèlent insuffisants (Nathalie Zufferey / Patrice Aubry, Loi sur le cinéma, Berne, art. 1er n° 10, Berne 2006). L'art. 71 al. 2 Cst., même si le texte ne le précise plus comme le faisait l'ancien art. 27ter al. 1 let. b aCst., permet au besoin à la Confédération de prendre des mesures qui dérogent au principe de la liberté économique (Pascal Mahon in: Jean-François Aubert / Pascal Mahon, Petit commentaire de la Constitution fédérale de la Confédération suisse du 18 avril 1999, Zurich 2003, art. 71 n° 11; Zufferey/Aubry, op. cit. art. 10-24 LCin, n° 1), mais cette compétence dérogatoire au principe de la liberté économique n'est possible qu'en cas de nécessité de sauvegarder des intérêts culturels nationaux (FF 2007 5055). En soi la LCin ne régit pas le cadre économique de la distribution cinématographique et ne prévoit aucune disposition qui tendrait à restreindre la concurrence (Droit et politique de la concurrence [DPC] 2012/4 p. 745).</w:t>
      </w:r>
    </w:p>
    <w:p>
      <w:r>
        <w:rPr>
          <w:b/>
        </w:rPr>
        <w:t>E. 4.1.3</w:t>
      </w:r>
    </w:p>
    <w:p>
      <w:r>
        <w:t>Afin de permettre à l'OFC de mener ses tâches l'OFS tient une statistique culturelle (art. 29 LEC) permettant à l'OFC l'évaluation de l'offre cinématographique et cas échéant la prise de mesures correctives au sens de l'art. 20 LCin. Les art. 3 à 5 de l'ordonnance du 3 juillet 2002 sur le cinéma (OCin, RS 443.11) régit les évaluations de l'offre sur les bases statistiques.</w:t>
      </w:r>
    </w:p>
    <w:p>
      <w:r>
        <w:rPr>
          <w:b/>
        </w:rPr>
        <w:t>E. 4.2</w:t>
      </w:r>
    </w:p>
    <w:p>
      <w:r>
        <w:t>A la suite des art. 3 ss LCin (chap. 2) qui régissent l'encouragement matériel du cinéma sous l'angle du but culturel de la loi, les art. 17 ss LCin (chap. 3 de la loi) régissent l'encouragement de la diversité de l'offre cinématographique en Suisse. Les moyens d'action pour ce faire sont la promotion active de la diversité de l'offre cinématographique au sein des diverses régions de Suisse (art. 17-20 LCin), l'instauration cas échéant d'une taxe d'incitation visant à promouvoir la diversité de l'offre (art. 21-22 LCin) et l'enregistrement obligatoire dans un registre public de la Confédération et l'obligation de communiquer des entreprises de projection et de distribution (art. 23-24 LCin).</w:t>
      </w:r>
    </w:p>
    <w:p>
      <w:r>
        <w:rPr>
          <w:b/>
        </w:rPr>
        <w:t>E. 4.2.1</w:t>
      </w:r>
    </w:p>
    <w:p>
      <w:r>
        <w:t>Aux termes de l'art. 17 al. 1 LCin, dans le cadre de leurs activités, les entreprises de distribution et de projection doivent contribuer à la diversité de l'offre par a. leur politique commerciale, b. des mesures concertées au sein de la branche cinématographique. Par politique commerciale la loi entend les modalités commerciales de programmation tenant compte de la finalité de la LCin (cf. Zuffery/Aubry, op. cit., art. 17 n° 2). Par mesures concertées, la loi entend notamment les accords par lesquels les entreprises de distribution ou de projection, ou les associations qui les représentent, s'engagent à assurer, dans la mesure du possible, la diversité et la qualité de la programmation dans une région donnée (al. 2). Selon le Conseil fédéral la diversité de l'offre cinématographique est la véritable clé de la qualité de l'offre (FF 2000 5033). Il s'ensuit de cet énoncé que l'appréciation qualitative culturelle est mise en arrière plan au profit d'une appréciation objective de la diversité dont pourra être induite indirectement objectivement une qualité culturelle laissée à l'appréciation de chacun.</w:t>
      </w:r>
    </w:p>
    <w:p>
      <w:r>
        <w:rPr>
          <w:b/>
        </w:rPr>
        <w:t>E. 4.2.2</w:t>
      </w:r>
    </w:p>
    <w:p>
      <w:r>
        <w:t>Aux termes de l'art. 18 LCin, la diversité de l'offre est assurée dans une région donnée si, compte tenu du nombre des salles et de la taille de la région, les films projetés proviennent en nombre suffisant de pays différents et s'ils représentent des genres et des styles divers. L'énoncé qualifie de façon abstraite l'objectif de diversité. Selon le Conseil fédéral seule la concordance ou l'absence de plusieurs indices, pour une période donnée, permet de constater que l'offre d'un marché est diversifiée ou non (FF 2000 5043). La formule fait référence à une période donnée et à un marché.</w:t>
      </w:r>
    </w:p>
    <w:p>
      <w:r>
        <w:rPr>
          <w:b/>
        </w:rPr>
        <w:t>E. 4.2.2.1</w:t>
      </w:r>
    </w:p>
    <w:p>
      <w:r>
        <w:t>La diversité s'apprécie ainsi temporellement, géographiquement, concrètement et implicitement comparativement (cf. Zufferey/Aubry, op. cit. art. 18 n° 6). L'examen de la diversité ne se fait pas qu'au regard des films suisses mais bien de toutes provenances et de tous les genres (Zufferey/Aubry, op. cit., art. 18 n° 7). Toutefois la diversité de l'offre n'est pas un but en soi. Elle doit être économiquement supportable pour les acteurs de la branche cinématographique. En d'autres termes il n'est pas contraire à la loi que des petites régions cinématographiques mettent l'accent sur la projection de films grand public "Mainstream" si la programmation de films d'auteur "Arthouse" n'est économiquement pas rentable dans une région donnée. Le spectateur joue un rôle central dans le choix du lieu de distribution d'un film. Sa mobilité est d'une vingtaine de kilomètres pour visionner le film de son choix. Selon les distributeurs il est important que soit évitée une trop grande dispersion des spectateurs afin de favoriser le succès commercial d'un film (DPC 2012/4 p. 745). A titre d'arguments opposés il est notamment admis que la diversité de l'offre cinématographique est menacée lorsque dans une localité [plus précisément région, voir infra 4.2.2.2], un film distribué dans la même version linguistique occupe un trop grand nombre d'écrans ou de places proportionnellement au nombre total d'écrans ou de places disponibles, une surabondance de copies ne laissant guère de chances à d'autres films d'être projetés sur les écrans, lorsqu'un exploitant occupe un trop grand nombre d'écrans avec un seul et même film projeté simultanément dans la même version linguistique, lorsque on interdit d'intercaler d'autres films dans la programmation, lorsqu'un distributeur occupe sur l'année plus d'un quart des écrans ou des places de cinéma disponibles (FF 2000 5043; Zufferey/Aubry, op. cit., art. 18 n° 12).</w:t>
      </w:r>
    </w:p>
    <w:p>
      <w:r>
        <w:rPr>
          <w:b/>
        </w:rPr>
        <w:t>E. 4.2.2.2</w:t>
      </w:r>
    </w:p>
    <w:p>
      <w:r>
        <w:t>Le marché de référence est dans la loi une notion non définie. Selon le Conseil fédéral le terme peut englober plusieurs localités si les cinémas sont en concurrence pour le public d'une même aire géographique (FF 2000 5043). Le Parlement a défini le marché en tant que "région cinématographique" ("Kinoregion") car la notion de "localité" traduite de "Kinoort" faisait davantage référence à un lieu donné. Ainsi la région cinématographique est un lieu et ses environs, un espace géographique comprenant un centre et les communes avoisinantes (par ex. une agglomération urbaine) et à l'intérieur duquel l'offre cinématographique est considérée par les spectateurs comme une offre globale (Bierri, in: BOCE 2001 533; Zufferey/Aubry, op. cit., art. 18 n° 15). L'art. 2 OCin reprend ce sens qualifiant la région cinématographique de groupe d'écrans de cinéma qui sont en concurrence pour un public cinématographique provenant d'une même aire géographique. Dans le cadre de cette définition il en résulte sous l'angle statistique qu'un cinéma ne peut appartenir qu'à une seule région cinématographique, qu'une commune ne peut être rattachée qu'à une seule région cinématographique, qu'une région cinématographique ne peut s'étendre à un canton entier ou à une région linguistique, qu'un cinéma isolé peut constituer en soi une région cinématographique. En se référant à la taille de la région l'art. 18 LCin tient compte du fait que la qualité de l'offre ne peut s'apprécier de la même façon dans une grande agglomération urbaine et dans une région retirée (Zufferey/Aubry, op. cit., art. 18 n° 16 s.). Sur cette base l'OFC avec le concours de l'OFS a déterminé 96 régions dominées par les cinq grandes régions qui sont Bâle, Berne, Lucerne, Zurich, Genève et Lausanne (voir supra A).</w:t>
      </w:r>
    </w:p>
    <w:p>
      <w:r>
        <w:rPr>
          <w:b/>
        </w:rPr>
        <w:t>E. 4.2.3</w:t>
      </w:r>
    </w:p>
    <w:p>
      <w:r>
        <w:t>Selon l'art. 20 LCin l'OFC évalue périodiquement la diversité de l'offre de films projetés dans les cinémas sur la base des données communiquées par les entreprises de distribution et de projection selon leur devoir de communication de l'art. 24 LCin. Selon l'art. 3 al. 1 OCin, l'analyse complète de la diversité de l'offre a lieu une fois par année. Des évaluations intermédiaires peuvent avoir lieu à certaines conditions (al. 2). Sur la base des résultats de l'évaluation et des prises de position des parties intéressées à l'évaluation un rapport est publié. L'art. 20 al. 2 LCin dispose que si l'OFC constate lors d'une évaluation que l'offre n'est pas diversifiée dans une région, il invite les entreprises de distribution et de projection concernées à prendre dans un délai raisonnable des mesures correctives. Celles-ci peuvent prendre la forme de matinées, de séances en fin d'après-midi, de séances nocturnes, de programmes intercalés, de projection de films "alternatifs" (Zufferey/Aubry, op. cit., art. 20 n° 22; Denis Barreley / Stephane Werly, Droit de la communication, Berne, 2ème éd. 2011, n° 1054). Il appert de ces modalités de mesures correctives que la LCin ne vise pas des mesures affectant les rapports contractuels entre les distributeurs et exploitants de salles affectant le libre marché de la concurrence mais des mesures concrètes de projections compensatoires de films en marges des grandes distributions.</w:t>
      </w:r>
    </w:p>
    <w:p>
      <w:r>
        <w:rPr>
          <w:b/>
        </w:rPr>
        <w:t>E. 4.2.3.1</w:t>
      </w:r>
    </w:p>
    <w:p>
      <w:r>
        <w:t>Si les entreprises précitées n'ont pas adhéré à un accord au sens de l'art. 17 al. 2 LCin l'OFC devra s'adresser directement à chacune desdites entreprises. Si un accord est existant l'OFC confiera mission à l'organisme responsable de prendre toutes mesures utiles afin que les buts de la LCin soient respectés. En vertu du principe d'autorégulation du marché les mesures prises par les organisations concernées ne sont pas soumises à l'OFC ni même lui sont communiquées (Zufferey/Aubry, op. cit. art. 20 n° 21).</w:t>
      </w:r>
    </w:p>
    <w:p>
      <w:r>
        <w:rPr>
          <w:b/>
        </w:rPr>
        <w:t>E. 4.2.3.2</w:t>
      </w:r>
    </w:p>
    <w:p>
      <w:r>
        <w:t>L'invitation à rétablir l'offre est communiquée par écrit (art. 5 al. 1 OCin). En tant que telle elle ne fonde aucune obligation qui pourrait le cas échéant être imposée d'une manière ou d'une autre à des administrés récalcitrants. L'invitation n'a pas d'effet juridique direct. Elle n'est en soi pas une décision au sens de l'art. 5 PA. L'invitation est une simple communication écrite, un avertissement (Zufferey/Aubry, op. cit., art. 20 n° 27; Christoph Beat Graber, Das neue Filmrechrt: Durch Selbstregulation zur Vielfalt ? in: medialex 2002 175 s., p. 176; Roland Unternährer, Kinofilmverwertung in der Schweiz, thèse, Zurich 2003, p. 230) dont le bien-fondé ne pourra être remis en question que si une taxe d'incitation est décidée par une décision, sujette à recours auprès du Tribunal de céans.</w:t>
      </w:r>
    </w:p>
    <w:p>
      <w:r>
        <w:rPr>
          <w:b/>
        </w:rPr>
        <w:t>E. 4.2.4</w:t>
      </w:r>
    </w:p>
    <w:p>
      <w:r>
        <w:t>Si après la communication précitée l'évaluation subséquente du marché cinématographique de la région révèle que la diversité de l'offre n'a pas augmenté de façon décisive dans le délai fixé, la Confédération peut prélever une taxe en application de l'art. 21 LCin dont le produit après déduction des frais d'exécution est utilisé pour promouvoir la diversité de l'offre en matière de distribution et de projection publique dans la région où la taxe a été prélevée. La taxe est - juridiquement - dite d'incitation (Zufferey/Aubry, op. cit. art. 21 n° 1 et 11 s.). Elle est une ultima ratio (FF 2000 5045; Unternährer, op. cit. p. 223, note 1027). La taxe peut être perçue jusqu'à ce que soit rétabli un état conforme aux buts de la LCin. Une exemption du paiement de la taxe est réservée par l'apport d'une contribution particulière à la diversité et à la qualité de l'offre cinématographique (art. 22 LCin). Le fait, par exemple d'accueillir un ciné club local une fois par semaine constitue une contribution particulière (Zufferey/Aubry, op. cit., art. 22 n° 4; Barrelet/Werly, op. cit., n° 1057). L'exemple illustre l'ultima ratio de la taxe et le caractère de principe non incisif de la LCin dans le marché cinématographique laissé de règle aux lois de la concurrence.</w:t>
      </w:r>
    </w:p>
    <w:p>
      <w:r>
        <w:rPr>
          <w:b/>
        </w:rPr>
        <w:t>E. 5</w:t>
      </w:r>
    </w:p>
    <w:p>
      <w:r>
        <w:t>En l'espèce il y a lieu d'examiner le bien-fondé du rejet de l'OFC de procéder à un découpage de la région lausannoise par la reconnaissance d'une "moyenne région" de l'Ouest lausannois (5.1), d'adresser une lettre aux distributeurs de films dans laquelle il manifeste clairement son opposition aux discriminations dont la recourante serait la victime en matière de distribution de films (5.2) et le bien-fondé, contestée par la recourante, d'une évaluation actualisée de l'offre cinématographique dans la région lausannoise en tant que démarche préalable à d'éventuelles mesures à prendre en vue de réaliser le postulat d'une offre cinématographique variée (5.3).</w:t>
      </w:r>
    </w:p>
    <w:p>
      <w:r>
        <w:rPr>
          <w:b/>
        </w:rPr>
        <w:t>E. 5.1</w:t>
      </w:r>
    </w:p>
    <w:p>
      <w:r>
        <w:t>Au sens de la LCin, comme l'énonce l'art. 2 OCin, la région cinématographique correspond a un groupe d'écrans de cinéma qui sont en concurrence pour un public cinématographique provenant d'une même aire géographique. La doctrine et la pratique n'en fait aucune entité en relation avec le découpage politique des cantons et des communes, l'aire géographique correspond à la perception par la population de l'offre cinématographique en un lieu donné compte tenu des moyens de communication existant, du temps de déplacement, de la distance acceptée par les spectateurs pour se rendre dans une salle de cinéma depuis leur domicile, lieu de travail, centre de loisirs, de leurs habitudes de fréquentation des cinémas, de leur perception de l'entité culturelle de salles de cinéma et multiplexes. C'est ainsi que Genève est perçue comme une région cinématographique s'étendant jusqu'à Nyon (ville distante de quelque 22-27 km de Genève) sans que cette région soit subdivisée en Genève Rive gauche et Genève Rive droite car cette subdivision ne correspondrait à aucune réalité tangible pour les cinéphiles et que Aigle (ville distante de quelque 26 km de Vevey) est perçue comme le centre de la région cinématographique du Chablais car un déplacement d'Aigle à Vevey ou Montreux en voiture ou en train est en temps conséquent alors que Prilly (ville distante de quelque 3 km de Lausanne) est perçue comme intégrée à l'offre cinématographique de la région de Lausanne. La région cinématographique sur le plan statistique et de politique culturelle est pour l'OFS une entité géographique de comptabilisation de l'offre cinématographique et pour l'OFC une entité pour l'appréciation de l'offre cinématographique et d'éventuelles mesures correctives en vue de l'application de la LCin. Etant fondée sur une réalité concrète la subdivision d'une région en entités distinctes serait sans incidence car la région cinématographique, ou cas échéant ses subdivisions, n'aurait pas d'effet sur le marché au sens commercial de la distribution de films. En effet la LCin n'a pas de finalité de réguler le marché de la distribution des films aux exploitants de salles de cinéma mais la finalité d'assurer une diversification au sens large de l'offre cinématographique au besoin par des recommandations de diversification, voire la mise en place de taxes d'incitation à la diversification de l'offre dont le produit net perçu au sein de l'entité est affecté justement à la diversification de l'offre de l'entité. Comme l'a relevé l'OFC, la recourante se méprend sur la portée juridique de la notion de région cinématographique et des mesures que pourrait prendre l'OFC pour assurer la diversité de l'offre dans les régions cinématographiques. Fondamentalement les régions sont laissées aux règles de la concurrence du marché, seule une correction serait théoriquement possible s'il devait y avoir lieu de préserver des intérêts culturels nationaux en application de l'art. 71 al. 2 Cst. (cf. supra 4.1.2) et assurément sans que le marché de la distribution des films soit en soi affecté. Les salles de cinéma et les multiplexes doivent trouver leur entité culturelle par une programmation qui tient compte du marché concurrentiel, de l'actualité (un film distribué il y a quelques mois ou années peut se trouver par sa thématique, son réalisateur, ses acteurs sous les lumières de l'actualité), des souhaits des spectateurs amateurs de films Mainstreams, Arthouse, étrangers, de genres particuliers. Dans ce cadre commercial il est patent que les distributeurs, comme pour tout autre marché culturel, ont des objectifs de rentabilité et que, pour reprendre les considérants des rapports des enquêtes préalables de la ComCo, il peut être préjudiciable pour un film d'être distribué dans plusieurs salles d'une même région. Implicitement, sous réserve de la preuve d'une situation d'abus de position d'un distributeur ayant conclu des alliances avec des exploitants de salles, in casu de telles alliances n'ont pas été mises à jour par le rapport d'enquête préalable de la ComCo sur le marché genevois et lausannois du 17 juillet 2012, les instances judiciaires ne peuvent intervenir sur le marché de la distribution des films en application de la LCin. Vu ce qui précède c'est à juste titre que l'OFC a rejeté de reconnaître l'Ouest lausannois en tant que région cinématographique distincte de celle de Lausanne faute de motifs concrets le justifiant et faute pour la recourante d'un intérêt concret.</w:t>
      </w:r>
    </w:p>
    <w:p>
      <w:r>
        <w:rPr>
          <w:b/>
        </w:rPr>
        <w:t>E. 5.2</w:t>
      </w:r>
    </w:p>
    <w:p>
      <w:r>
        <w:t>Par le biais de l'art. 20 al. 2 LCin il appartient à l'OFC d'inviter les entreprises de distribution et de projection concernées par la constatation d'une diversité de l'offre cinématographique inférieure à ce qu'elle pourrait et devrait être dans une région cinématographique de prendre toutes mesures utiles pour rétablir l'objectif de la LCin. La loi fait état d'une communication (voir ég. l'art. 5 OCin). Celle-ci ne fonde aucune obligation qui pourrait le cas échéant être imposée d'une manière ou d'une autre à des administrés récalcitrants. La communication en tant que telle n'est pas une décision. Comme on l'a vu seule la décision d'instaurer une taxe d'incitation pourrait être contestée devant le Tribunal de céans (cf. supra 4.2.3.2). En vertu du principe d'autorégulation du marché les mesures prises et envisagées par les acteurs du marché dans une région ne doivent pas être communiquées à l'OFC car il ne lui appartient pas de les approuver. Il s'ensuit de ce qui précède que l'OFC, contrairement à l'avis de la recourante, n'est pas habilité à intervenir par des injonctions sur le marché de la distribution et de la projection de films pour enjoindre les acteurs à adopter une programmation ou des modalités de programmation. Sa compétence s'arrête à inviter les acteurs du marché à diversifier l'offre sur la base de la constatation objective d'une offre cinématographique non suffisamment diversifiée compte tenu de ce qui pourrait raisonnablement être attendu des acteurs du marché dans une région cinématographique et, en cas de nouvelle constatation d'une offre insuffisamment diversifiée, d'instaurer une taxe incitative à la diversification à laquelle les acteurs du marché peuvent même se soustraire en proposant une contribution particulière concrète en marge du marché ordinaire, tel par ex. la mise en place d'un cinéclub (cf. supra 4.2.4). Vu ce qui précède c'est dès lors également à juste titre que l'OFC n'a pas répondu favorablement à la demande de l'intéressée d'adresser une injonction aux distributeurs de films, dont par ailleurs l'abus de position dominante pour certains d'eux n'a pas été apportée ni n'a été suspectée et révélée par le rapport d'enquête préalable de la ComCo du 17 juillet 2012.</w:t>
      </w:r>
    </w:p>
    <w:p>
      <w:r>
        <w:rPr>
          <w:b/>
        </w:rPr>
        <w:t>E. 5.3</w:t>
      </w:r>
    </w:p>
    <w:p>
      <w:r>
        <w:t>Selon l'art. 20 LCin l'OFC évalue périodiquement la diversité de l'offre de films projetés dans les régions cinématographiques. L'art. 3 al. 1 OCin énonce que l'analyse complète de la diversité de l'offre a lieu une fois par année, sous réserve d'évaluations intermédiaires nécessaires. Dans ses écritures l'OFC indiqua que la dernière évaluation complète de l'offre cinématographique dans la région lausannoise remontait à 2009. Il s'ensuit de cette indication que l'OFC n'a pas procédé à une récente évaluation comme la législation le prévoit, bien que selon l'OFC des signes d'un défaut de diversification ne sont pas patents. C'est ainsi à juste titre qu'il se propose d'y procéder comme étape préalable à toute invitation auprès des distributeurs et exploitants de salles à rétablir une offre cinématographique diversifiée si, cas échéant, il apparaîtrait de son examen une diversification insuffisante. La réalisation d'une évaluation actualisée étant un préalable à toute communication de l'OFC relativement à l'offre cinématographique, la décision de l'office sur ce point ne peut qu'être validée ne serait-ce qu'en application de l'art. 3 OCin.</w:t>
      </w:r>
    </w:p>
    <w:p>
      <w:r>
        <w:rPr>
          <w:b/>
        </w:rPr>
        <w:t>E. 6</w:t>
      </w:r>
    </w:p>
    <w:p>
      <w:r>
        <w:t>Il appert de ce qui précède que la décision du 13 janvier 2013 de l'OFC est entièrement confirmée. Partant le recours de l'intéressée est rejeté.</w:t>
      </w:r>
    </w:p>
    <w:p>
      <w:r>
        <w:rPr>
          <w:b/>
        </w:rPr>
        <w:t>E. 7.1</w:t>
      </w:r>
    </w:p>
    <w:p>
      <w:r>
        <w:t>Les frais de procédure (art. 63 al. 1 PA, applicable par renvoi de l'art. 37 LTAF) sont dus par la partie qui succombe. Devant le Tribunal de céans, ces frais comprennent l'émolument judiciaire et les débours (art. 1 du règlement du 21 février 2008 concernant les frais, dépens et indemnités fixés par le Tribunal administratif fédéral [FITAF, RS 173.320.2]). Ils sont fixés à 3'000.- francs et sont compensés par l'avance de 3'000.- francs effectuée requise par le Tribunal de céans.</w:t>
      </w:r>
    </w:p>
    <w:p>
      <w:r>
        <w:rPr>
          <w:b/>
        </w:rPr>
        <w:t>E. 7.2</w:t>
      </w:r>
    </w:p>
    <w:p>
      <w:r>
        <w:t>Vu l'issue du litige, il n'est pas alloué d'indemnité à titre de dépens à la recourante. L'autorité inférieure n'a pas non plus droit à une indemnité de dépens en sa qualité d'autorité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