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C-698/2011 vom 30. September 2011</w:t>
      </w:r>
    </w:p>
    <w:p>
      <w:r>
        <w:t>Bundesverwaltungsgericht, 2011-09-30, IT</w:t>
      </w:r>
    </w:p>
    <w:p>
      <w:r>
        <w:rPr>
          <w:b/>
        </w:rPr>
        <w:t xml:space="preserve">Quelle: </w:t>
      </w:r>
      <w:r>
        <w:t>https://mcp.opencaselaw.ch/entscheid/bvger_C-698_2011</w:t>
      </w:r>
    </w:p>
    <w:p>
      <w:r>
        <w:t>FR: TAF C-698/2011 du 30 septembre 2011</w:t>
      </w:r>
    </w:p>
    <w:p>
      <w:r>
        <w:t>IT: TAF C-698/2011 del 30 settembre 2011</w:t>
      </w:r>
    </w:p>
    <w:p>
      <w:pPr>
        <w:pStyle w:val="Heading2"/>
      </w:pPr>
      <w:r>
        <w:t>Regeste</w:t>
      </w:r>
    </w:p>
    <w:p>
      <w:r>
        <w:t>Diritto alla rendita</w:t>
      </w:r>
    </w:p>
    <w:p>
      <w:pPr>
        <w:pStyle w:val="Heading2"/>
      </w:pPr>
      <w:r>
        <w:t>Erwägungen</w:t>
      </w:r>
    </w:p>
    <w:p>
      <w:r>
        <w:rPr>
          <w:b/>
        </w:rPr>
        <w:t>E. 1</w:t>
      </w:r>
    </w:p>
    <w:p>
      <w:r>
        <w:t>Il 12 gennaio 2011, l'Ufficio dell'assicurazione per l'invalidità per gli assicurati residenti all'estero (UAIE) ha respinto la domanda dell'interessato volta all'ottenimento di una rendita dell'assicurazione svizzera per l'invalidità.</w:t>
      </w:r>
    </w:p>
    <w:p>
      <w:r>
        <w:rPr>
          <w:b/>
        </w:rPr>
        <w:t>E. 2.1</w:t>
      </w:r>
    </w:p>
    <w:p>
      <w:r>
        <w:t>Il 21 gennaio 2011, l'interessato ha interposto ricorso dinanzi al Tribunale amministrativo federale contro la decisione dell'UAIE del 12 gennaio 2011 mediante il quale ha chiesto, sostanzialmente, il riconoscimento di una rendita intera d'invalidità. Ha segnalato che presenta una completa inabilità al lavoro in una qualsiasi attività lucrativa (doc. TAF 1).</w:t>
      </w:r>
    </w:p>
    <w:p>
      <w:r>
        <w:rPr>
          <w:b/>
        </w:rPr>
        <w:t>E. 2.2</w:t>
      </w:r>
    </w:p>
    <w:p>
      <w:r>
        <w:t>Il 16 febbraio 2011, il medesimo ha formulato una domanda di assistenza giudiziaria, nel senso della dispensa dal versamento delle spese processuali. Ha altresì chiesto di essere sottoposto ad "(un')ulteriore visita" (doc. TAF 3).</w:t>
      </w:r>
    </w:p>
    <w:p>
      <w:r>
        <w:rPr>
          <w:b/>
        </w:rPr>
        <w:t>E. 2.3</w:t>
      </w:r>
    </w:p>
    <w:p>
      <w:r>
        <w:t>Il 23 marzo 2011, lo stesso ha esibito il formulario "domanda di gratuito patrocinio". Ha chiesto nuovamente "di essere richiamato a visita per provare la mia inabilità" (doc. TAF 6).</w:t>
      </w:r>
    </w:p>
    <w:p>
      <w:r>
        <w:rPr>
          <w:b/>
        </w:rPr>
        <w:t>E. 3</w:t>
      </w:r>
    </w:p>
    <w:p>
      <w:r>
        <w:t>Nella risposta al ricorso del 14 giugno 2011, l'autorità inferiore ha proposto la reiezione del ricorso. In virtù dei rapporti medici del 22 gennaio 2010 e dell'8 giugno 2011 del proprio servizio medico, risulta che l'interessato ha un'incapacità lavorativa del 100% nella precedente attività di bracciante agricolo. Tuttavia, l'esercizio di un'attività sostitutiva leggera confacente allo stato di salute del medesimo è da considerare esigibile al 100%, a far tempo dal 1° dicembre 2006, e conduce ad un grado d'invalidità del 28%, che esclude il riconoscimento del diritto ad una rendita dell'assicurazione svizzera per l'invalidità (doc. TAF 11).</w:t>
      </w:r>
    </w:p>
    <w:p>
      <w:r>
        <w:rPr>
          <w:b/>
        </w:rPr>
        <w:t>E. 4</w:t>
      </w:r>
    </w:p>
    <w:p>
      <w:r>
        <w:t>Nella replica del 18 luglio 2007, l'interessato ha ribadito che, secondo la relazione medica, allegata in copia, le affezioni di cui soffre comportano una completa incapacità al lavoro in una qualsiasi attività lucrativa (doc. TAF 14).</w:t>
      </w:r>
    </w:p>
    <w:p>
      <w:r>
        <w:rPr>
          <w:b/>
        </w:rPr>
        <w:t>E. 5</w:t>
      </w:r>
    </w:p>
    <w:p>
      <w:r>
        <w:t>Nella duplica del 7 settembre 2011 (doc. TAF 16), l'UAIE ha proposto l'ammissione del ricorso, l'annullamento della decisione impugnata ed il rinvio degli atti di causa all'amministrazione affinché la stessa possa procedere conformemente alla presa di posizione del Servizio medico dell'UAIE del 23 agosto 2011 (doc. 54), in cui è indicato che per completare l'istruttoria appare opportuno sottoporre l'insorgente ad un esame psichiatrico dettagliato.</w:t>
      </w:r>
    </w:p>
    <w:p>
      <w:r>
        <w:rPr>
          <w:b/>
        </w:rPr>
        <w:t>E. 6.1</w:t>
      </w:r>
    </w:p>
    <w:p>
      <w:r>
        <w:t>Con provvedimento del 14 settembre 2011, questo Tribunale ha trasmesso per conoscenza al ricorrente la duplica del 7 settembre 2011 e la presa di posizione del Servizio medico dell'UAIE del 23 agosto 2011, riservata la facoltà allo stesso, qualora lo ritenesse opportuno, di inoltrare delle eventuali osservazioni alla duplica, nel termine di 5 giorni a decorrere da quello successivo alla notificazione del provvedimento medesimo (doc. TAF 17).</w:t>
      </w:r>
    </w:p>
    <w:p>
      <w:r>
        <w:rPr>
          <w:b/>
        </w:rPr>
        <w:t>E. 6.2</w:t>
      </w:r>
    </w:p>
    <w:p>
      <w:r>
        <w:t>Il 19 settembre 2011, il ricorrente ha segnalato di "(essere) sempre a disposizione in ogni momento a sottopor(si) a qualsiasi tipo di controllo" (doc. TAF 18).</w:t>
      </w:r>
    </w:p>
    <w:p>
      <w:r>
        <w:rPr>
          <w:b/>
        </w:rPr>
        <w:t>E. 7.1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7.2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di specie, la proposta dell'UAIE d'annullamento della decisione impugnata con rinvio degli atti di causa all'amministrazione affinché la stessa completi l'istruttoria conformemente alle indicazioni di cui alla presa di posizione del Servizio medico del 23 agosto 2011 (peraltro il ricorrente, nello scritto del 19 settembre 2011, ha segnalato di essere disposto a sottoporsi a qualsiasi controllo) è giustificata dalla necessità di completare l'istruttoria su un punto rilevante per l'esito della lite, che finora non è stato oggetto di alcun accertamento, ossia lo stato di salute psichico del ricorrente e ciò benché la problematica psichica sia già stata oggetto di indicazione esplicita nella perizia particolareggiata E 213 del 19 settembre 2009 a pag. 2, 3 e 7 (sulla possibilità di un rinvio all'autorità inferiore in siffatte circostanze anche alla luce della nuova giurisprudenza del Tribunale federale, cfr. sentenza 9C_243/2010 del 28 giugno 2011 consid. 4.4.1.4). Non è altrimenti possibile determinarsi sulla residua capacità lavorativa dell'insorgente medesimo con il necessario grado della verosimiglianza preponderante.</w:t>
      </w:r>
    </w:p>
    <w:p>
      <w:r>
        <w:rPr>
          <w:b/>
        </w:rPr>
        <w:t>E. 9.2</w:t>
      </w:r>
    </w:p>
    <w:p>
      <w:r>
        <w:t>Peraltro, nel caso concreto non era necessario nell'ambito del provvedimento del 14 settembre 2011 di questo Tribunale dare al ricorrente la possibilità di eventualmente ritirare il ricorso secondo i dettami della nuova giurisprudenza inaugurata dal Tribunale federale nella sentenza 9C_310/2011 del 18 luglio 2011. In effetti, nell'ambito dell'accertamento ancora da esperire dall'autorità inferiore, a seguito del rinvio degli atti di causa, non sussiste l'eventualità di una nuova decisione dell'UAIE a detrimento dell'insorgente (cfr. sul quesito la sentenza del Tribunale federale 9C_310/2011 del 18 luglio 2011 consid. 3.2) dal momento che con decisione del 12 gennaio 2011 l'autorità inferiore ha considerato che il ricorrente non ha subito un'incapacità lavorativa di livello pensionabile, perlomeno fino alla citata data della decisione impugnata (limite di cognizione temporale nel caso di specie), ed ha respinto la domanda del medesimo volta all'ottenimento di una rendita dell'assicurazione svizzera per l'invalidità</w:t>
      </w:r>
    </w:p>
    <w:p>
      <w:r>
        <w:rPr>
          <w:b/>
        </w:rPr>
        <w:t>E. 9.3</w:t>
      </w:r>
    </w:p>
    <w:p>
      <w:r>
        <w:t>Pertanto,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10.1</w:t>
      </w:r>
    </w:p>
    <w:p>
      <w:r>
        <w:t>Visto l'esito della procedura, non sono prelevate delle spese processuali (art. 63 PA). La domanda di assistenza giudiziaria, nel senso della dispensa dal versamento delle spese processuali, è pertanto divenuta senza oggetto.</w:t>
      </w:r>
    </w:p>
    <w:p>
      <w:r>
        <w:rPr>
          <w:b/>
        </w:rPr>
        <w:t>E. 10.2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